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00B166F5">
        <w:rPr>
          <w:rFonts w:ascii="標楷體" w:eastAsia="標楷體" w:hAnsi="標楷體" w:cs="華康中黑體" w:hint="eastAsia"/>
          <w:b/>
          <w:color w:val="0000FF"/>
          <w:sz w:val="48"/>
          <w:szCs w:val="48"/>
        </w:rPr>
        <w:t>110</w:t>
      </w:r>
      <w:r w:rsidRPr="009C49C8">
        <w:rPr>
          <w:rFonts w:ascii="標楷體" w:eastAsia="標楷體" w:hAnsi="標楷體" w:cs="華康中黑體" w:hint="eastAsia"/>
          <w:sz w:val="32"/>
          <w:szCs w:val="32"/>
        </w:rPr>
        <w:t>年</w:t>
      </w:r>
      <w:r w:rsidR="009F53B4">
        <w:rPr>
          <w:rFonts w:ascii="標楷體" w:eastAsia="標楷體" w:hAnsi="標楷體" w:cs="華康中黑體" w:hint="eastAsia"/>
          <w:b/>
          <w:color w:val="0000FF"/>
          <w:sz w:val="48"/>
          <w:szCs w:val="48"/>
        </w:rPr>
        <w:t>5</w:t>
      </w:r>
      <w:r w:rsidRPr="009C49C8">
        <w:rPr>
          <w:rFonts w:ascii="標楷體" w:eastAsia="標楷體" w:hAnsi="標楷體" w:cs="華康中黑體" w:hint="eastAsia"/>
          <w:sz w:val="32"/>
          <w:szCs w:val="32"/>
        </w:rPr>
        <w:t>月</w:t>
      </w:r>
      <w:r w:rsidR="009F53B4">
        <w:rPr>
          <w:rFonts w:ascii="標楷體" w:eastAsia="標楷體" w:hAnsi="標楷體" w:cs="華康中黑體" w:hint="eastAsia"/>
          <w:b/>
          <w:color w:val="0000FF"/>
          <w:sz w:val="48"/>
          <w:szCs w:val="48"/>
        </w:rPr>
        <w:t>30</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9C49C8" w:rsidRPr="009C49C8" w:rsidRDefault="009C49C8" w:rsidP="00760AD1">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p>
    <w:p w:rsidR="009C49C8" w:rsidRDefault="009C49C8" w:rsidP="009C49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4176"/>
        <w:gridCol w:w="3980"/>
      </w:tblGrid>
      <w:tr w:rsidR="009C49C8" w:rsidRPr="009C49C8" w:rsidTr="00956D62">
        <w:trPr>
          <w:trHeight w:val="283"/>
        </w:trPr>
        <w:tc>
          <w:tcPr>
            <w:tcW w:w="1920" w:type="dxa"/>
            <w:vAlign w:val="center"/>
          </w:tcPr>
          <w:p w:rsidR="009C49C8" w:rsidRPr="009C49C8" w:rsidRDefault="009C49C8" w:rsidP="001734B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4176" w:type="dxa"/>
            <w:vAlign w:val="center"/>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3980" w:type="dxa"/>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9C49C8" w:rsidRPr="009C49C8" w:rsidTr="00956D62">
        <w:trPr>
          <w:trHeight w:val="397"/>
        </w:trPr>
        <w:tc>
          <w:tcPr>
            <w:tcW w:w="1920" w:type="dxa"/>
            <w:vAlign w:val="center"/>
          </w:tcPr>
          <w:p w:rsidR="009C49C8" w:rsidRPr="009C49C8" w:rsidRDefault="009C49C8" w:rsidP="001734BE">
            <w:pPr>
              <w:spacing w:line="48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4176" w:type="dxa"/>
            <w:vAlign w:val="center"/>
          </w:tcPr>
          <w:p w:rsidR="009C49C8" w:rsidRPr="009C49C8" w:rsidRDefault="009C49C8" w:rsidP="001734BE">
            <w:pPr>
              <w:spacing w:line="48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3980" w:type="dxa"/>
          </w:tcPr>
          <w:p w:rsidR="009C49C8" w:rsidRPr="009C49C8" w:rsidRDefault="009C49C8" w:rsidP="001734BE">
            <w:pPr>
              <w:spacing w:line="480" w:lineRule="exact"/>
              <w:rPr>
                <w:rFonts w:ascii="標楷體" w:eastAsia="標楷體" w:hAnsi="標楷體" w:cs="華康中黑體"/>
                <w:sz w:val="28"/>
                <w:szCs w:val="28"/>
              </w:rPr>
            </w:pPr>
          </w:p>
        </w:tc>
      </w:tr>
      <w:tr w:rsidR="009C49C8" w:rsidRPr="009C49C8" w:rsidTr="00956D62">
        <w:trPr>
          <w:trHeight w:val="680"/>
        </w:trPr>
        <w:tc>
          <w:tcPr>
            <w:tcW w:w="1920" w:type="dxa"/>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4176" w:type="dxa"/>
            <w:vAlign w:val="center"/>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致    詞</w:t>
            </w:r>
          </w:p>
        </w:tc>
        <w:tc>
          <w:tcPr>
            <w:tcW w:w="3980" w:type="dxa"/>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9C49C8" w:rsidRDefault="000567B4" w:rsidP="001734BE">
            <w:pPr>
              <w:spacing w:line="480" w:lineRule="exact"/>
              <w:rPr>
                <w:rFonts w:ascii="標楷體" w:eastAsia="標楷體" w:hAnsi="標楷體"/>
                <w:sz w:val="28"/>
                <w:szCs w:val="28"/>
              </w:rPr>
            </w:pPr>
            <w:r>
              <w:rPr>
                <w:rFonts w:ascii="標楷體" w:eastAsia="標楷體" w:hAnsi="標楷體" w:hint="eastAsia"/>
                <w:sz w:val="28"/>
                <w:szCs w:val="28"/>
              </w:rPr>
              <w:t>連哲震</w:t>
            </w:r>
            <w:r w:rsidR="009C49C8" w:rsidRPr="009C49C8">
              <w:rPr>
                <w:rFonts w:ascii="標楷體" w:eastAsia="標楷體" w:hAnsi="標楷體" w:hint="eastAsia"/>
                <w:sz w:val="28"/>
                <w:szCs w:val="28"/>
              </w:rPr>
              <w:t>理事長</w:t>
            </w:r>
          </w:p>
          <w:p w:rsidR="000567B4" w:rsidRPr="009C49C8" w:rsidRDefault="001734BE" w:rsidP="009F53B4">
            <w:pPr>
              <w:spacing w:line="480" w:lineRule="exact"/>
              <w:rPr>
                <w:rFonts w:ascii="標楷體" w:eastAsia="標楷體" w:hAnsi="標楷體"/>
                <w:sz w:val="28"/>
                <w:szCs w:val="28"/>
              </w:rPr>
            </w:pPr>
            <w:r>
              <w:rPr>
                <w:rFonts w:ascii="標楷體" w:eastAsia="標楷體" w:hAnsi="標楷體" w:hint="eastAsia"/>
                <w:sz w:val="28"/>
                <w:szCs w:val="28"/>
              </w:rPr>
              <w:t>主持人：</w:t>
            </w:r>
            <w:r w:rsidR="009849E7">
              <w:rPr>
                <w:rFonts w:ascii="標楷體" w:eastAsia="標楷體" w:hAnsi="標楷體" w:hint="eastAsia"/>
                <w:sz w:val="28"/>
                <w:szCs w:val="28"/>
              </w:rPr>
              <w:t>林</w:t>
            </w:r>
            <w:r w:rsidR="009F53B4">
              <w:rPr>
                <w:rFonts w:ascii="標楷體" w:eastAsia="標楷體" w:hAnsi="標楷體" w:hint="eastAsia"/>
                <w:sz w:val="28"/>
                <w:szCs w:val="28"/>
              </w:rPr>
              <w:t>峯文</w:t>
            </w:r>
            <w:r>
              <w:rPr>
                <w:rFonts w:ascii="標楷體" w:eastAsia="標楷體" w:hAnsi="標楷體" w:hint="eastAsia"/>
                <w:sz w:val="28"/>
                <w:szCs w:val="28"/>
              </w:rPr>
              <w:t>醫師</w:t>
            </w:r>
          </w:p>
        </w:tc>
      </w:tr>
      <w:tr w:rsidR="009C49C8" w:rsidRPr="009C49C8" w:rsidTr="00956D62">
        <w:trPr>
          <w:trHeight w:val="603"/>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0～15:00</w:t>
            </w:r>
          </w:p>
        </w:tc>
        <w:tc>
          <w:tcPr>
            <w:tcW w:w="4176" w:type="dxa"/>
            <w:tcBorders>
              <w:bottom w:val="single" w:sz="4" w:space="0" w:color="auto"/>
            </w:tcBorders>
            <w:vAlign w:val="center"/>
          </w:tcPr>
          <w:p w:rsidR="009C49C8" w:rsidRPr="009C49C8" w:rsidRDefault="00A51833" w:rsidP="001953FB">
            <w:pPr>
              <w:spacing w:line="480" w:lineRule="exact"/>
              <w:rPr>
                <w:rFonts w:ascii="標楷體" w:eastAsia="標楷體" w:hAnsi="標楷體" w:cs="華康中黑體"/>
                <w:sz w:val="28"/>
                <w:szCs w:val="28"/>
              </w:rPr>
            </w:pPr>
            <w:r w:rsidRPr="00A51833">
              <w:rPr>
                <w:rFonts w:ascii="標楷體" w:eastAsia="標楷體" w:hAnsi="標楷體" w:cs="華康中黑體" w:hint="eastAsia"/>
                <w:sz w:val="28"/>
                <w:szCs w:val="28"/>
              </w:rPr>
              <w:t>疝氣手術的新發展</w:t>
            </w:r>
          </w:p>
        </w:tc>
        <w:tc>
          <w:tcPr>
            <w:tcW w:w="3980" w:type="dxa"/>
            <w:tcBorders>
              <w:bottom w:val="single" w:sz="4" w:space="0" w:color="auto"/>
            </w:tcBorders>
          </w:tcPr>
          <w:p w:rsidR="001B338E" w:rsidRDefault="001B338E" w:rsidP="001C1CF5">
            <w:pPr>
              <w:spacing w:line="40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彰基體系 外科部主任</w:t>
            </w:r>
          </w:p>
          <w:p w:rsidR="009C49C8" w:rsidRPr="009C49C8" w:rsidRDefault="009F53B4" w:rsidP="001C1CF5">
            <w:pPr>
              <w:spacing w:line="400" w:lineRule="exact"/>
              <w:rPr>
                <w:rFonts w:ascii="標楷體" w:eastAsia="標楷體" w:hAnsi="標楷體" w:cs="華康中黑體"/>
                <w:sz w:val="28"/>
                <w:szCs w:val="28"/>
              </w:rPr>
            </w:pPr>
            <w:r>
              <w:rPr>
                <w:rFonts w:ascii="標楷體" w:eastAsia="標楷體" w:hAnsi="標楷體" w:cs="華康中黑體" w:hint="eastAsia"/>
                <w:sz w:val="28"/>
                <w:szCs w:val="28"/>
              </w:rPr>
              <w:t>張宏基</w:t>
            </w:r>
            <w:r w:rsidR="001B338E">
              <w:rPr>
                <w:rFonts w:ascii="標楷體" w:eastAsia="標楷體" w:hAnsi="標楷體" w:cs="華康中黑體" w:hint="eastAsia"/>
                <w:sz w:val="28"/>
                <w:szCs w:val="28"/>
              </w:rPr>
              <w:t>醫師</w:t>
            </w:r>
          </w:p>
        </w:tc>
      </w:tr>
      <w:tr w:rsidR="009C49C8" w:rsidRPr="009C49C8" w:rsidTr="00956D62">
        <w:trPr>
          <w:trHeight w:val="948"/>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sidR="00C37D76">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176" w:type="dxa"/>
            <w:tcBorders>
              <w:bottom w:val="single" w:sz="4" w:space="0" w:color="auto"/>
            </w:tcBorders>
            <w:vAlign w:val="center"/>
          </w:tcPr>
          <w:p w:rsidR="009C49C8" w:rsidRPr="009C49C8" w:rsidRDefault="009F53B4" w:rsidP="00DA63A9">
            <w:pPr>
              <w:spacing w:line="440" w:lineRule="exact"/>
              <w:rPr>
                <w:rFonts w:ascii="標楷體" w:eastAsia="標楷體" w:hAnsi="標楷體"/>
                <w:sz w:val="28"/>
                <w:szCs w:val="28"/>
              </w:rPr>
            </w:pPr>
            <w:r w:rsidRPr="009F53B4">
              <w:rPr>
                <w:rFonts w:ascii="標楷體" w:eastAsia="標楷體" w:hAnsi="標楷體" w:hint="eastAsia"/>
                <w:sz w:val="28"/>
                <w:szCs w:val="28"/>
              </w:rPr>
              <w:t>淺談嬰幼兒與益生菌</w:t>
            </w:r>
          </w:p>
        </w:tc>
        <w:tc>
          <w:tcPr>
            <w:tcW w:w="3980" w:type="dxa"/>
            <w:tcBorders>
              <w:bottom w:val="single" w:sz="4" w:space="0" w:color="auto"/>
            </w:tcBorders>
          </w:tcPr>
          <w:p w:rsidR="009F53B4" w:rsidRDefault="009F53B4" w:rsidP="009F53B4">
            <w:pPr>
              <w:spacing w:line="400" w:lineRule="exact"/>
              <w:rPr>
                <w:rFonts w:ascii="標楷體" w:eastAsia="標楷體" w:hAnsi="標楷體"/>
                <w:sz w:val="28"/>
                <w:szCs w:val="28"/>
              </w:rPr>
            </w:pPr>
            <w:proofErr w:type="gramStart"/>
            <w:r w:rsidRPr="009F53B4">
              <w:rPr>
                <w:rFonts w:ascii="標楷體" w:eastAsia="標楷體" w:hAnsi="標楷體" w:hint="eastAsia"/>
                <w:sz w:val="28"/>
                <w:szCs w:val="28"/>
              </w:rPr>
              <w:t>彰濱秀傳</w:t>
            </w:r>
            <w:proofErr w:type="gramEnd"/>
            <w:r w:rsidRPr="009F53B4">
              <w:rPr>
                <w:rFonts w:ascii="標楷體" w:eastAsia="標楷體" w:hAnsi="標楷體" w:hint="eastAsia"/>
                <w:sz w:val="28"/>
                <w:szCs w:val="28"/>
              </w:rPr>
              <w:t>紀念醫院小兒科</w:t>
            </w:r>
          </w:p>
          <w:p w:rsidR="00764E31" w:rsidRPr="009C49C8" w:rsidRDefault="009F53B4" w:rsidP="009F53B4">
            <w:pPr>
              <w:spacing w:line="400" w:lineRule="exact"/>
              <w:rPr>
                <w:rFonts w:ascii="標楷體" w:eastAsia="標楷體" w:hAnsi="標楷體"/>
                <w:sz w:val="28"/>
                <w:szCs w:val="28"/>
              </w:rPr>
            </w:pPr>
            <w:r>
              <w:rPr>
                <w:rFonts w:ascii="標楷體" w:eastAsia="標楷體" w:hAnsi="標楷體" w:hint="eastAsia"/>
                <w:sz w:val="28"/>
                <w:szCs w:val="28"/>
              </w:rPr>
              <w:t>張日錦</w:t>
            </w:r>
            <w:r w:rsidRPr="009F53B4">
              <w:rPr>
                <w:rFonts w:ascii="標楷體" w:eastAsia="標楷體" w:hAnsi="標楷體" w:hint="eastAsia"/>
                <w:sz w:val="28"/>
                <w:szCs w:val="28"/>
              </w:rPr>
              <w:t>醫師</w:t>
            </w:r>
          </w:p>
        </w:tc>
      </w:tr>
      <w:tr w:rsidR="0079757A" w:rsidRPr="009C49C8" w:rsidTr="00956D62">
        <w:trPr>
          <w:trHeight w:val="719"/>
        </w:trPr>
        <w:tc>
          <w:tcPr>
            <w:tcW w:w="1920" w:type="dxa"/>
            <w:tcBorders>
              <w:bottom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w:t>
            </w:r>
          </w:p>
        </w:tc>
        <w:tc>
          <w:tcPr>
            <w:tcW w:w="4176" w:type="dxa"/>
            <w:tcBorders>
              <w:bottom w:val="single" w:sz="4" w:space="0" w:color="auto"/>
            </w:tcBorders>
          </w:tcPr>
          <w:p w:rsidR="00DA63A9" w:rsidRPr="001953FB" w:rsidRDefault="00873E5A" w:rsidP="001B338E">
            <w:pPr>
              <w:rPr>
                <w:rFonts w:ascii="標楷體" w:eastAsia="標楷體" w:hAnsi="標楷體"/>
                <w:kern w:val="2"/>
                <w:sz w:val="28"/>
                <w:szCs w:val="28"/>
              </w:rPr>
            </w:pPr>
            <w:r w:rsidRPr="00873E5A">
              <w:rPr>
                <w:rFonts w:ascii="標楷體" w:eastAsia="標楷體" w:hAnsi="標楷體" w:hint="eastAsia"/>
                <w:kern w:val="2"/>
                <w:sz w:val="28"/>
                <w:szCs w:val="28"/>
              </w:rPr>
              <w:t>肺癌新進展</w:t>
            </w:r>
          </w:p>
        </w:tc>
        <w:tc>
          <w:tcPr>
            <w:tcW w:w="3980" w:type="dxa"/>
            <w:tcBorders>
              <w:bottom w:val="single" w:sz="4" w:space="0" w:color="auto"/>
            </w:tcBorders>
          </w:tcPr>
          <w:p w:rsidR="0079757A" w:rsidRDefault="009F53B4" w:rsidP="000E36A1">
            <w:pPr>
              <w:spacing w:line="400" w:lineRule="exact"/>
              <w:rPr>
                <w:rFonts w:ascii="標楷體" w:eastAsia="標楷體" w:hAnsi="標楷體"/>
                <w:kern w:val="2"/>
                <w:sz w:val="28"/>
                <w:szCs w:val="28"/>
              </w:rPr>
            </w:pPr>
            <w:r w:rsidRPr="009F53B4">
              <w:rPr>
                <w:rFonts w:ascii="標楷體" w:eastAsia="標楷體" w:hAnsi="標楷體" w:hint="eastAsia"/>
                <w:kern w:val="2"/>
                <w:sz w:val="28"/>
                <w:szCs w:val="28"/>
              </w:rPr>
              <w:t>衛生福利部彰化醫院急重症部</w:t>
            </w:r>
            <w:r>
              <w:rPr>
                <w:rFonts w:ascii="標楷體" w:eastAsia="標楷體" w:hAnsi="標楷體" w:hint="eastAsia"/>
                <w:kern w:val="2"/>
                <w:sz w:val="28"/>
                <w:szCs w:val="28"/>
              </w:rPr>
              <w:t xml:space="preserve">  林澤宏</w:t>
            </w:r>
            <w:r w:rsidRPr="009F53B4">
              <w:rPr>
                <w:rFonts w:ascii="標楷體" w:eastAsia="標楷體" w:hAnsi="標楷體" w:hint="eastAsia"/>
                <w:kern w:val="2"/>
                <w:sz w:val="28"/>
                <w:szCs w:val="28"/>
              </w:rPr>
              <w:t>部長</w:t>
            </w:r>
          </w:p>
        </w:tc>
      </w:tr>
      <w:tr w:rsidR="0079757A" w:rsidRPr="009C49C8" w:rsidTr="00956D62">
        <w:trPr>
          <w:trHeight w:val="773"/>
        </w:trPr>
        <w:tc>
          <w:tcPr>
            <w:tcW w:w="1920" w:type="dxa"/>
            <w:tcBorders>
              <w:top w:val="single" w:sz="4" w:space="0" w:color="auto"/>
              <w:left w:val="single" w:sz="4" w:space="0" w:color="auto"/>
              <w:bottom w:val="single" w:sz="4" w:space="0" w:color="auto"/>
              <w:right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176" w:type="dxa"/>
            <w:tcBorders>
              <w:top w:val="single" w:sz="4" w:space="0" w:color="auto"/>
              <w:left w:val="single" w:sz="4" w:space="0" w:color="auto"/>
              <w:bottom w:val="single" w:sz="4" w:space="0" w:color="auto"/>
              <w:right w:val="single" w:sz="4" w:space="0" w:color="auto"/>
            </w:tcBorders>
          </w:tcPr>
          <w:p w:rsidR="0079757A" w:rsidRPr="009C49C8" w:rsidRDefault="00956D62" w:rsidP="00DA63A9">
            <w:pPr>
              <w:spacing w:line="720" w:lineRule="exact"/>
              <w:rPr>
                <w:rFonts w:ascii="標楷體" w:eastAsia="標楷體" w:hAnsi="標楷體"/>
                <w:sz w:val="28"/>
                <w:szCs w:val="28"/>
              </w:rPr>
            </w:pPr>
            <w:r w:rsidRPr="00956D62">
              <w:rPr>
                <w:rFonts w:ascii="標楷體" w:eastAsia="標楷體" w:hAnsi="標楷體" w:hint="eastAsia"/>
                <w:sz w:val="28"/>
                <w:szCs w:val="28"/>
              </w:rPr>
              <w:t>精神疾病的照護轉</w:t>
            </w:r>
            <w:proofErr w:type="gramStart"/>
            <w:r w:rsidRPr="00956D62">
              <w:rPr>
                <w:rFonts w:ascii="標楷體" w:eastAsia="標楷體" w:hAnsi="標楷體" w:hint="eastAsia"/>
                <w:sz w:val="28"/>
                <w:szCs w:val="28"/>
              </w:rPr>
              <w:t>介</w:t>
            </w:r>
            <w:proofErr w:type="gramEnd"/>
          </w:p>
        </w:tc>
        <w:tc>
          <w:tcPr>
            <w:tcW w:w="3980" w:type="dxa"/>
            <w:tcBorders>
              <w:top w:val="single" w:sz="4" w:space="0" w:color="auto"/>
              <w:left w:val="single" w:sz="4" w:space="0" w:color="auto"/>
              <w:bottom w:val="single" w:sz="4" w:space="0" w:color="auto"/>
              <w:right w:val="single" w:sz="4" w:space="0" w:color="auto"/>
            </w:tcBorders>
          </w:tcPr>
          <w:p w:rsidR="0079757A" w:rsidRDefault="001B338E" w:rsidP="007B15CF">
            <w:pPr>
              <w:spacing w:line="400" w:lineRule="exact"/>
              <w:rPr>
                <w:rFonts w:ascii="標楷體" w:eastAsia="標楷體" w:hAnsi="標楷體"/>
                <w:sz w:val="28"/>
                <w:szCs w:val="28"/>
              </w:rPr>
            </w:pPr>
            <w:r>
              <w:rPr>
                <w:rFonts w:ascii="標楷體" w:eastAsia="標楷體" w:hAnsi="標楷體" w:hint="eastAsia"/>
                <w:sz w:val="28"/>
                <w:szCs w:val="28"/>
              </w:rPr>
              <w:t>吳潮聰精神科診所院長</w:t>
            </w:r>
          </w:p>
          <w:p w:rsidR="001B338E" w:rsidRPr="009C49C8" w:rsidRDefault="001B338E" w:rsidP="007B15CF">
            <w:pPr>
              <w:spacing w:line="400" w:lineRule="exact"/>
              <w:rPr>
                <w:rFonts w:ascii="標楷體" w:eastAsia="標楷體" w:hAnsi="標楷體"/>
                <w:sz w:val="28"/>
                <w:szCs w:val="28"/>
              </w:rPr>
            </w:pPr>
            <w:r>
              <w:rPr>
                <w:rFonts w:ascii="標楷體" w:eastAsia="標楷體" w:hAnsi="標楷體" w:hint="eastAsia"/>
                <w:sz w:val="28"/>
                <w:szCs w:val="28"/>
              </w:rPr>
              <w:t>吳潮聰醫師</w:t>
            </w:r>
          </w:p>
        </w:tc>
      </w:tr>
    </w:tbl>
    <w:p w:rsidR="006975AA" w:rsidRDefault="006975AA"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p w:rsidR="00F21BB8" w:rsidRDefault="00F21BB8" w:rsidP="006975AA">
      <w:pPr>
        <w:spacing w:line="480" w:lineRule="exact"/>
        <w:rPr>
          <w:rFonts w:ascii="標楷體" w:eastAsia="標楷體" w:hAnsi="標楷體" w:cs="華康中黑體" w:hint="eastAsia"/>
          <w:sz w:val="28"/>
          <w:szCs w:val="28"/>
        </w:rPr>
      </w:pPr>
    </w:p>
    <w:tbl>
      <w:tblPr>
        <w:tblStyle w:val="1"/>
        <w:tblW w:w="0" w:type="auto"/>
        <w:tblLook w:val="04A0" w:firstRow="1" w:lastRow="0" w:firstColumn="1" w:lastColumn="0" w:noHBand="0" w:noVBand="1"/>
      </w:tblPr>
      <w:tblGrid>
        <w:gridCol w:w="9864"/>
      </w:tblGrid>
      <w:tr w:rsidR="00D118A4" w:rsidRPr="00D118A4" w:rsidTr="00573C84">
        <w:tc>
          <w:tcPr>
            <w:tcW w:w="9864" w:type="dxa"/>
          </w:tcPr>
          <w:p w:rsidR="00D118A4" w:rsidRPr="00D118A4" w:rsidRDefault="00D118A4" w:rsidP="00EE3CD9">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sidR="005C0CF0">
              <w:rPr>
                <w:rFonts w:ascii="華康中黑體" w:eastAsia="華康中黑體" w:hAnsi="華康中黑體" w:cs="華康中黑體" w:hint="eastAsia"/>
                <w:sz w:val="32"/>
                <w:szCs w:val="32"/>
              </w:rPr>
              <w:t>110</w:t>
            </w:r>
            <w:r w:rsidRPr="00D118A4">
              <w:rPr>
                <w:rFonts w:ascii="華康中黑體" w:eastAsia="華康中黑體" w:hAnsi="華康中黑體" w:cs="華康中黑體" w:hint="eastAsia"/>
                <w:sz w:val="32"/>
                <w:szCs w:val="32"/>
              </w:rPr>
              <w:t>年</w:t>
            </w:r>
            <w:r w:rsidR="009F53B4">
              <w:rPr>
                <w:rFonts w:ascii="華康中黑體" w:eastAsia="華康中黑體" w:hAnsi="華康中黑體" w:cs="華康中黑體" w:hint="eastAsia"/>
                <w:sz w:val="32"/>
                <w:szCs w:val="32"/>
              </w:rPr>
              <w:t>7</w:t>
            </w:r>
            <w:r w:rsidRPr="00D118A4">
              <w:rPr>
                <w:rFonts w:ascii="華康中黑體" w:eastAsia="華康中黑體" w:hAnsi="華康中黑體" w:cs="華康中黑體" w:hint="eastAsia"/>
                <w:sz w:val="32"/>
                <w:szCs w:val="32"/>
              </w:rPr>
              <w:t>月</w:t>
            </w:r>
            <w:r w:rsidR="009F53B4">
              <w:rPr>
                <w:rFonts w:ascii="華康中黑體" w:eastAsia="華康中黑體" w:hAnsi="華康中黑體" w:cs="華康中黑體" w:hint="eastAsia"/>
                <w:sz w:val="32"/>
                <w:szCs w:val="32"/>
              </w:rPr>
              <w:t>18</w:t>
            </w:r>
            <w:r w:rsidRPr="00D118A4">
              <w:rPr>
                <w:rFonts w:ascii="華康中黑體" w:eastAsia="華康中黑體" w:hAnsi="華康中黑體" w:cs="華康中黑體" w:hint="eastAsia"/>
                <w:sz w:val="32"/>
                <w:szCs w:val="32"/>
              </w:rPr>
              <w:t xml:space="preserve">日（星期日）14：00彰化縣農會 </w:t>
            </w:r>
          </w:p>
        </w:tc>
      </w:tr>
    </w:tbl>
    <w:p w:rsidR="00F21BB8" w:rsidRDefault="00F21BB8" w:rsidP="001B338E">
      <w:pPr>
        <w:spacing w:line="560" w:lineRule="exact"/>
        <w:rPr>
          <w:rFonts w:ascii="標楷體" w:eastAsia="標楷體" w:hAnsi="標楷體" w:cs="華康中黑體" w:hint="eastAsia"/>
          <w:color w:val="0000FF"/>
          <w:sz w:val="40"/>
          <w:szCs w:val="40"/>
        </w:rPr>
      </w:pPr>
    </w:p>
    <w:p w:rsidR="001B338E" w:rsidRPr="001B338E" w:rsidRDefault="001B338E" w:rsidP="001B338E">
      <w:pPr>
        <w:spacing w:line="560" w:lineRule="exact"/>
        <w:rPr>
          <w:rFonts w:ascii="標楷體" w:eastAsia="標楷體" w:hAnsi="標楷體" w:cs="華康中黑體"/>
          <w:color w:val="0000FF"/>
          <w:sz w:val="40"/>
          <w:szCs w:val="40"/>
        </w:rPr>
      </w:pPr>
      <w:bookmarkStart w:id="0" w:name="_GoBack"/>
      <w:bookmarkEnd w:id="0"/>
      <w:r>
        <w:rPr>
          <w:rFonts w:ascii="標楷體" w:eastAsia="標楷體" w:hAnsi="標楷體" w:cs="華康中黑體" w:hint="eastAsia"/>
          <w:color w:val="0000FF"/>
          <w:sz w:val="40"/>
          <w:szCs w:val="40"/>
        </w:rPr>
        <w:lastRenderedPageBreak/>
        <w:t>張宏基醫師學經歷</w:t>
      </w:r>
    </w:p>
    <w:p w:rsidR="001B338E" w:rsidRDefault="001B338E" w:rsidP="001B338E">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學歷：</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中山醫學大學醫學研究所碩士班畢業2006/9~2009/1</w:t>
      </w:r>
    </w:p>
    <w:p w:rsid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私立中國醫藥學院中醫系畢業1980/9~1987/6</w:t>
      </w:r>
    </w:p>
    <w:p w:rsidR="001B338E" w:rsidRPr="001B338E" w:rsidRDefault="001B338E" w:rsidP="001B338E">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經</w:t>
      </w:r>
      <w:r w:rsidRPr="001B338E">
        <w:rPr>
          <w:rFonts w:ascii="標楷體" w:eastAsia="標楷體" w:hAnsi="標楷體" w:cs="華康中黑體" w:hint="eastAsia"/>
          <w:sz w:val="28"/>
          <w:szCs w:val="28"/>
        </w:rPr>
        <w:t>歷:</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彰化基督教醫院 一般外科主治醫師 1992/7~1996/6</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彰化基督教醫院 一般外科主任 1996/7~2003/6</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南基醫院 院長 2003/7~2005/6</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現職：</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彰基體系 外科部主任</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中華民國消化系外科醫學會理事(現任)</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中華民國內視鏡外科醫學會理事(現任)</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台灣疝氣醫學會理事(現任)</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專長：</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乳房腫瘤</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腹腔鏡手術</w:t>
      </w:r>
    </w:p>
    <w:p w:rsidR="001B338E" w:rsidRPr="001B338E" w:rsidRDefault="001B338E" w:rsidP="001B338E">
      <w:pPr>
        <w:spacing w:line="560" w:lineRule="exact"/>
        <w:rPr>
          <w:rFonts w:ascii="標楷體" w:eastAsia="標楷體" w:hAnsi="標楷體" w:cs="華康中黑體"/>
          <w:sz w:val="28"/>
          <w:szCs w:val="28"/>
        </w:rPr>
      </w:pPr>
      <w:proofErr w:type="gramStart"/>
      <w:r w:rsidRPr="001B338E">
        <w:rPr>
          <w:rFonts w:ascii="標楷體" w:eastAsia="標楷體" w:hAnsi="標楷體" w:cs="華康中黑體" w:hint="eastAsia"/>
          <w:sz w:val="28"/>
          <w:szCs w:val="28"/>
        </w:rPr>
        <w:t>週</w:t>
      </w:r>
      <w:proofErr w:type="gramEnd"/>
      <w:r w:rsidRPr="001B338E">
        <w:rPr>
          <w:rFonts w:ascii="標楷體" w:eastAsia="標楷體" w:hAnsi="標楷體" w:cs="華康中黑體" w:hint="eastAsia"/>
          <w:sz w:val="28"/>
          <w:szCs w:val="28"/>
        </w:rPr>
        <w:t>邊血管外科</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腫瘤外科</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甲狀腺外科</w:t>
      </w:r>
    </w:p>
    <w:p w:rsidR="001B338E" w:rsidRPr="001B338E" w:rsidRDefault="001B338E" w:rsidP="001B338E">
      <w:pPr>
        <w:spacing w:line="560" w:lineRule="exact"/>
        <w:rPr>
          <w:rFonts w:ascii="標楷體" w:eastAsia="標楷體" w:hAnsi="標楷體" w:cs="華康中黑體"/>
          <w:sz w:val="28"/>
          <w:szCs w:val="28"/>
        </w:rPr>
      </w:pPr>
      <w:r w:rsidRPr="001B338E">
        <w:rPr>
          <w:rFonts w:ascii="標楷體" w:eastAsia="標楷體" w:hAnsi="標楷體" w:cs="華康中黑體" w:hint="eastAsia"/>
          <w:sz w:val="28"/>
          <w:szCs w:val="28"/>
        </w:rPr>
        <w:t>胃腸肝膽</w:t>
      </w:r>
      <w:proofErr w:type="gramStart"/>
      <w:r w:rsidRPr="001B338E">
        <w:rPr>
          <w:rFonts w:ascii="標楷體" w:eastAsia="標楷體" w:hAnsi="標楷體" w:cs="華康中黑體" w:hint="eastAsia"/>
          <w:sz w:val="28"/>
          <w:szCs w:val="28"/>
        </w:rPr>
        <w:t>胰</w:t>
      </w:r>
      <w:proofErr w:type="gramEnd"/>
      <w:r w:rsidRPr="001B338E">
        <w:rPr>
          <w:rFonts w:ascii="標楷體" w:eastAsia="標楷體" w:hAnsi="標楷體" w:cs="華康中黑體" w:hint="eastAsia"/>
          <w:sz w:val="28"/>
          <w:szCs w:val="28"/>
        </w:rPr>
        <w:t>外科手術</w:t>
      </w:r>
    </w:p>
    <w:p w:rsidR="001B338E" w:rsidRDefault="001B338E" w:rsidP="009F53B4">
      <w:pPr>
        <w:spacing w:line="560" w:lineRule="exact"/>
        <w:rPr>
          <w:rFonts w:ascii="標楷體" w:eastAsia="標楷體" w:hAnsi="標楷體" w:cs="華康中黑體"/>
          <w:color w:val="0000FF"/>
          <w:sz w:val="40"/>
          <w:szCs w:val="40"/>
        </w:rPr>
      </w:pPr>
    </w:p>
    <w:p w:rsidR="001B338E" w:rsidRDefault="001B338E" w:rsidP="009F53B4">
      <w:pPr>
        <w:spacing w:line="560" w:lineRule="exact"/>
        <w:rPr>
          <w:rFonts w:ascii="標楷體" w:eastAsia="標楷體" w:hAnsi="標楷體" w:cs="華康中黑體"/>
          <w:color w:val="0000FF"/>
          <w:sz w:val="40"/>
          <w:szCs w:val="40"/>
        </w:rPr>
      </w:pPr>
    </w:p>
    <w:p w:rsidR="001B338E" w:rsidRDefault="001B338E" w:rsidP="009F53B4">
      <w:pPr>
        <w:spacing w:line="560" w:lineRule="exact"/>
        <w:rPr>
          <w:rFonts w:ascii="標楷體" w:eastAsia="標楷體" w:hAnsi="標楷體" w:cs="華康中黑體"/>
          <w:color w:val="0000FF"/>
          <w:sz w:val="40"/>
          <w:szCs w:val="40"/>
        </w:rPr>
      </w:pPr>
    </w:p>
    <w:p w:rsidR="001B338E" w:rsidRDefault="001B338E" w:rsidP="009F53B4">
      <w:pPr>
        <w:spacing w:line="560" w:lineRule="exact"/>
        <w:rPr>
          <w:rFonts w:ascii="標楷體" w:eastAsia="標楷體" w:hAnsi="標楷體" w:cs="華康中黑體"/>
          <w:color w:val="0000FF"/>
          <w:sz w:val="40"/>
          <w:szCs w:val="40"/>
        </w:rPr>
      </w:pPr>
    </w:p>
    <w:p w:rsidR="001B338E" w:rsidRDefault="001B338E" w:rsidP="009F53B4">
      <w:pPr>
        <w:spacing w:line="560" w:lineRule="exact"/>
        <w:rPr>
          <w:rFonts w:ascii="標楷體" w:eastAsia="標楷體" w:hAnsi="標楷體" w:cs="華康中黑體"/>
          <w:color w:val="0000FF"/>
          <w:sz w:val="40"/>
          <w:szCs w:val="40"/>
        </w:rPr>
      </w:pPr>
    </w:p>
    <w:p w:rsidR="00A51833" w:rsidRDefault="00A51833" w:rsidP="009F53B4">
      <w:pPr>
        <w:spacing w:line="560" w:lineRule="exact"/>
        <w:rPr>
          <w:rFonts w:ascii="標楷體" w:eastAsia="標楷體" w:hAnsi="標楷體" w:cs="華康中黑體"/>
          <w:color w:val="0000FF"/>
          <w:sz w:val="40"/>
          <w:szCs w:val="40"/>
        </w:rPr>
      </w:pPr>
    </w:p>
    <w:p w:rsidR="00A51833" w:rsidRDefault="00A51833" w:rsidP="009F53B4">
      <w:pPr>
        <w:spacing w:line="560" w:lineRule="exact"/>
        <w:rPr>
          <w:rFonts w:ascii="標楷體" w:eastAsia="標楷體" w:hAnsi="標楷體" w:cs="華康中黑體"/>
          <w:color w:val="0000FF"/>
          <w:sz w:val="40"/>
          <w:szCs w:val="40"/>
        </w:rPr>
      </w:pPr>
      <w:r w:rsidRPr="00A51833">
        <w:rPr>
          <w:rFonts w:ascii="標楷體" w:eastAsia="標楷體" w:hAnsi="標楷體" w:cs="華康中黑體" w:hint="eastAsia"/>
          <w:color w:val="0000FF"/>
          <w:sz w:val="40"/>
          <w:szCs w:val="40"/>
        </w:rPr>
        <w:lastRenderedPageBreak/>
        <w:t>疝氣手術的新發展</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History of Hernia </w:t>
      </w:r>
      <w:proofErr w:type="gramStart"/>
      <w:r w:rsidRPr="00D4798E">
        <w:rPr>
          <w:rFonts w:ascii="標楷體" w:eastAsia="標楷體" w:hAnsi="標楷體" w:cs="華康中黑體"/>
          <w:color w:val="000000" w:themeColor="text1"/>
          <w:sz w:val="28"/>
          <w:szCs w:val="28"/>
        </w:rPr>
        <w:t>Repair(</w:t>
      </w:r>
      <w:proofErr w:type="gramEnd"/>
      <w:r w:rsidRPr="00D4798E">
        <w:rPr>
          <w:rFonts w:ascii="標楷體" w:eastAsia="標楷體" w:hAnsi="標楷體" w:cs="華康中黑體"/>
          <w:color w:val="000000" w:themeColor="text1"/>
          <w:sz w:val="28"/>
          <w:szCs w:val="28"/>
        </w:rPr>
        <w:t>Non-surgical)</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The anatomy of the groin</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History</w:t>
      </w: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spellStart"/>
      <w:r w:rsidRPr="00D4798E">
        <w:rPr>
          <w:rFonts w:ascii="標楷體" w:eastAsia="標楷體" w:hAnsi="標楷體" w:cs="華康中黑體"/>
          <w:color w:val="000000" w:themeColor="text1"/>
          <w:sz w:val="28"/>
          <w:szCs w:val="28"/>
        </w:rPr>
        <w:t>Edoardo</w:t>
      </w:r>
      <w:proofErr w:type="spellEnd"/>
      <w:r w:rsidRPr="00D4798E">
        <w:rPr>
          <w:rFonts w:ascii="標楷體" w:eastAsia="標楷體" w:hAnsi="標楷體" w:cs="華康中黑體"/>
          <w:color w:val="000000" w:themeColor="text1"/>
          <w:sz w:val="28"/>
          <w:szCs w:val="28"/>
        </w:rPr>
        <w:t xml:space="preserve"> </w:t>
      </w:r>
      <w:proofErr w:type="spellStart"/>
      <w:r w:rsidRPr="00D4798E">
        <w:rPr>
          <w:rFonts w:ascii="標楷體" w:eastAsia="標楷體" w:hAnsi="標楷體" w:cs="華康中黑體"/>
          <w:color w:val="000000" w:themeColor="text1"/>
          <w:sz w:val="28"/>
          <w:szCs w:val="28"/>
        </w:rPr>
        <w:t>Bassini</w:t>
      </w:r>
      <w:proofErr w:type="spellEnd"/>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Dr. </w:t>
      </w:r>
      <w:proofErr w:type="spellStart"/>
      <w:r w:rsidRPr="00D4798E">
        <w:rPr>
          <w:rFonts w:ascii="標楷體" w:eastAsia="標楷體" w:hAnsi="標楷體" w:cs="華康中黑體"/>
          <w:color w:val="000000" w:themeColor="text1"/>
          <w:sz w:val="28"/>
          <w:szCs w:val="28"/>
        </w:rPr>
        <w:t>Bassini</w:t>
      </w:r>
      <w:proofErr w:type="spellEnd"/>
      <w:r w:rsidRPr="00D4798E">
        <w:rPr>
          <w:rFonts w:ascii="標楷體" w:eastAsia="標楷體" w:hAnsi="標楷體" w:cs="華康中黑體"/>
          <w:color w:val="000000" w:themeColor="text1"/>
          <w:sz w:val="28"/>
          <w:szCs w:val="28"/>
        </w:rPr>
        <w:t>, Italy - 1887</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In 1950 E. </w:t>
      </w:r>
      <w:proofErr w:type="spellStart"/>
      <w:r w:rsidRPr="00D4798E">
        <w:rPr>
          <w:rFonts w:ascii="標楷體" w:eastAsia="標楷體" w:hAnsi="標楷體" w:cs="華康中黑體"/>
          <w:color w:val="000000" w:themeColor="text1"/>
          <w:sz w:val="28"/>
          <w:szCs w:val="28"/>
        </w:rPr>
        <w:t>Shouldice</w:t>
      </w:r>
      <w:proofErr w:type="spellEnd"/>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gramStart"/>
      <w:r w:rsidRPr="00D4798E">
        <w:rPr>
          <w:rFonts w:ascii="標楷體" w:eastAsia="標楷體" w:hAnsi="標楷體" w:cs="華康中黑體"/>
          <w:color w:val="000000" w:themeColor="text1"/>
          <w:sz w:val="28"/>
          <w:szCs w:val="28"/>
        </w:rPr>
        <w:t>performed</w:t>
      </w:r>
      <w:proofErr w:type="gramEnd"/>
      <w:r w:rsidRPr="00D4798E">
        <w:rPr>
          <w:rFonts w:ascii="標楷體" w:eastAsia="標楷體" w:hAnsi="標楷體" w:cs="華康中黑體"/>
          <w:color w:val="000000" w:themeColor="text1"/>
          <w:sz w:val="28"/>
          <w:szCs w:val="28"/>
        </w:rPr>
        <w:t xml:space="preserve"> the</w:t>
      </w: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spellStart"/>
      <w:proofErr w:type="gramStart"/>
      <w:r w:rsidRPr="00D4798E">
        <w:rPr>
          <w:rFonts w:ascii="標楷體" w:eastAsia="標楷體" w:hAnsi="標楷體" w:cs="華康中黑體"/>
          <w:color w:val="000000" w:themeColor="text1"/>
          <w:sz w:val="28"/>
          <w:szCs w:val="28"/>
        </w:rPr>
        <w:t>hernioplasty</w:t>
      </w:r>
      <w:proofErr w:type="spellEnd"/>
      <w:proofErr w:type="gramEnd"/>
      <w:r w:rsidRPr="00D4798E">
        <w:rPr>
          <w:rFonts w:ascii="標楷體" w:eastAsia="標楷體" w:hAnsi="標楷體" w:cs="華康中黑體"/>
          <w:color w:val="000000" w:themeColor="text1"/>
          <w:sz w:val="28"/>
          <w:szCs w:val="28"/>
        </w:rPr>
        <w:t xml:space="preserve"> which</w:t>
      </w: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gramStart"/>
      <w:r w:rsidRPr="00D4798E">
        <w:rPr>
          <w:rFonts w:ascii="標楷體" w:eastAsia="標楷體" w:hAnsi="標楷體" w:cs="華康中黑體"/>
          <w:color w:val="000000" w:themeColor="text1"/>
          <w:sz w:val="28"/>
          <w:szCs w:val="28"/>
        </w:rPr>
        <w:t>bears</w:t>
      </w:r>
      <w:proofErr w:type="gramEnd"/>
      <w:r w:rsidRPr="00D4798E">
        <w:rPr>
          <w:rFonts w:ascii="標楷體" w:eastAsia="標楷體" w:hAnsi="標楷體" w:cs="華康中黑體"/>
          <w:color w:val="000000" w:themeColor="text1"/>
          <w:sz w:val="28"/>
          <w:szCs w:val="28"/>
        </w:rPr>
        <w:t xml:space="preserve"> his name</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Tissue repair-Tension Hernia Repair</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Key Benefits</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Inexpensive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Ideal for contaminated case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Does not require general anesthesia</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Disadvantages</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Most painful technique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Highest risk of recurrence (10-25%)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Nerve injuries are possible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Analgesia requirements</w:t>
      </w: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gramStart"/>
      <w:r w:rsidRPr="00D4798E">
        <w:rPr>
          <w:rFonts w:ascii="標楷體" w:eastAsia="標楷體" w:hAnsi="標楷體" w:cs="華康中黑體"/>
          <w:color w:val="000000" w:themeColor="text1"/>
          <w:sz w:val="28"/>
          <w:szCs w:val="28"/>
        </w:rPr>
        <w:t>limitation</w:t>
      </w:r>
      <w:proofErr w:type="gramEnd"/>
      <w:r w:rsidRPr="00D4798E">
        <w:rPr>
          <w:rFonts w:ascii="標楷體" w:eastAsia="標楷體" w:hAnsi="標楷體" w:cs="華康中黑體"/>
          <w:color w:val="000000" w:themeColor="text1"/>
          <w:sz w:val="28"/>
          <w:szCs w:val="28"/>
        </w:rPr>
        <w:t xml:space="preserve"> of daily activities</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Longer duration of absence from work have been reported</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Lichtenstein repair</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Advantage: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   </w:t>
      </w:r>
      <w:proofErr w:type="gramStart"/>
      <w:r w:rsidRPr="00D4798E">
        <w:rPr>
          <w:rFonts w:ascii="標楷體" w:eastAsia="標楷體" w:hAnsi="標楷體" w:cs="華康中黑體"/>
          <w:color w:val="000000" w:themeColor="text1"/>
          <w:sz w:val="28"/>
          <w:szCs w:val="28"/>
        </w:rPr>
        <w:t>very</w:t>
      </w:r>
      <w:proofErr w:type="gramEnd"/>
      <w:r w:rsidRPr="00D4798E">
        <w:rPr>
          <w:rFonts w:ascii="標楷體" w:eastAsia="標楷體" w:hAnsi="標楷體" w:cs="華康中黑體"/>
          <w:color w:val="000000" w:themeColor="text1"/>
          <w:sz w:val="28"/>
          <w:szCs w:val="28"/>
        </w:rPr>
        <w:t xml:space="preserve"> low learning curve, local anesthesia.</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3,019 repairs from 5 sites have demonstrated a 0.5% recurrence rate and an overall 0.6% infection rate.</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History of Hernia </w:t>
      </w:r>
      <w:proofErr w:type="gramStart"/>
      <w:r w:rsidRPr="00D4798E">
        <w:rPr>
          <w:rFonts w:ascii="標楷體" w:eastAsia="標楷體" w:hAnsi="標楷體" w:cs="華康中黑體"/>
          <w:color w:val="000000" w:themeColor="text1"/>
          <w:sz w:val="28"/>
          <w:szCs w:val="28"/>
        </w:rPr>
        <w:t>Repair</w:t>
      </w:r>
      <w:proofErr w:type="gramEnd"/>
      <w:r w:rsidRPr="00D4798E">
        <w:rPr>
          <w:rFonts w:ascii="標楷體" w:eastAsia="標楷體" w:hAnsi="標楷體" w:cs="華康中黑體"/>
          <w:color w:val="000000" w:themeColor="text1"/>
          <w:sz w:val="28"/>
          <w:szCs w:val="28"/>
        </w:rPr>
        <w:br/>
        <w:t>(Mesh repair)</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In 1958, Usher- hernia repair using </w:t>
      </w:r>
      <w:proofErr w:type="spellStart"/>
      <w:r w:rsidRPr="00D4798E">
        <w:rPr>
          <w:rFonts w:ascii="標楷體" w:eastAsia="標楷體" w:hAnsi="標楷體" w:cs="華康中黑體"/>
          <w:color w:val="000000" w:themeColor="text1"/>
          <w:sz w:val="28"/>
          <w:szCs w:val="28"/>
        </w:rPr>
        <w:t>Marlex</w:t>
      </w:r>
      <w:proofErr w:type="spellEnd"/>
      <w:r w:rsidRPr="00D4798E">
        <w:rPr>
          <w:rFonts w:ascii="標楷體" w:eastAsia="標楷體" w:hAnsi="標楷體" w:cs="華康中黑體"/>
          <w:color w:val="000000" w:themeColor="text1"/>
          <w:sz w:val="28"/>
          <w:szCs w:val="28"/>
        </w:rPr>
        <w:t xml:space="preserve"> mesh</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    </w:t>
      </w:r>
      <w:proofErr w:type="gramStart"/>
      <w:r w:rsidRPr="00D4798E">
        <w:rPr>
          <w:rFonts w:ascii="標楷體" w:eastAsia="標楷體" w:hAnsi="標楷體" w:cs="華康中黑體"/>
          <w:color w:val="000000" w:themeColor="text1"/>
          <w:sz w:val="28"/>
          <w:szCs w:val="28"/>
        </w:rPr>
        <w:t>the</w:t>
      </w:r>
      <w:proofErr w:type="gramEnd"/>
      <w:r w:rsidRPr="00D4798E">
        <w:rPr>
          <w:rFonts w:ascii="標楷體" w:eastAsia="標楷體" w:hAnsi="標楷體" w:cs="華康中黑體"/>
          <w:color w:val="000000" w:themeColor="text1"/>
          <w:sz w:val="28"/>
          <w:szCs w:val="28"/>
        </w:rPr>
        <w:t xml:space="preserve"> benefit was that it was a “tension eliminating” repair</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In 1986, Lichtenstein repair is considered the “gold standard” against </w:t>
      </w:r>
      <w:r w:rsidRPr="00D4798E">
        <w:rPr>
          <w:rFonts w:ascii="標楷體" w:eastAsia="標楷體" w:hAnsi="標楷體" w:cs="華康中黑體"/>
          <w:color w:val="000000" w:themeColor="text1"/>
          <w:sz w:val="28"/>
          <w:szCs w:val="28"/>
        </w:rPr>
        <w:lastRenderedPageBreak/>
        <w:t>other repairs</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Gilbert umbrella plug- inverting the hernia sac and plugging the defect with a prosthetic mesh</w:t>
      </w:r>
    </w:p>
    <w:p w:rsidR="00A51833" w:rsidRPr="00D4798E" w:rsidRDefault="00A51833" w:rsidP="00D4798E">
      <w:pPr>
        <w:spacing w:line="460" w:lineRule="exact"/>
        <w:rPr>
          <w:rFonts w:ascii="標楷體" w:eastAsia="標楷體" w:hAnsi="標楷體" w:cs="華康中黑體"/>
          <w:color w:val="000000" w:themeColor="text1"/>
          <w:sz w:val="28"/>
          <w:szCs w:val="28"/>
        </w:rPr>
      </w:pP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spellStart"/>
      <w:r w:rsidRPr="00D4798E">
        <w:rPr>
          <w:rFonts w:ascii="標楷體" w:eastAsia="標楷體" w:hAnsi="標楷體" w:cs="華康中黑體"/>
          <w:color w:val="000000" w:themeColor="text1"/>
          <w:sz w:val="28"/>
          <w:szCs w:val="28"/>
        </w:rPr>
        <w:t>Rutkow</w:t>
      </w:r>
      <w:proofErr w:type="spellEnd"/>
      <w:r w:rsidRPr="00D4798E">
        <w:rPr>
          <w:rFonts w:ascii="標楷體" w:eastAsia="標楷體" w:hAnsi="標楷體" w:cs="華康中黑體"/>
          <w:color w:val="000000" w:themeColor="text1"/>
          <w:sz w:val="28"/>
          <w:szCs w:val="28"/>
        </w:rPr>
        <w:t xml:space="preserve"> and Robbins- refined the </w:t>
      </w:r>
      <w:proofErr w:type="spellStart"/>
      <w:r w:rsidRPr="00D4798E">
        <w:rPr>
          <w:rFonts w:ascii="標楷體" w:eastAsia="標楷體" w:hAnsi="標楷體" w:cs="華康中黑體"/>
          <w:color w:val="000000" w:themeColor="text1"/>
          <w:sz w:val="28"/>
          <w:szCs w:val="28"/>
        </w:rPr>
        <w:t>Gilber</w:t>
      </w:r>
      <w:proofErr w:type="spellEnd"/>
      <w:r w:rsidRPr="00D4798E">
        <w:rPr>
          <w:rFonts w:ascii="標楷體" w:eastAsia="標楷體" w:hAnsi="標楷體" w:cs="華康中黑體"/>
          <w:color w:val="000000" w:themeColor="text1"/>
          <w:sz w:val="28"/>
          <w:szCs w:val="28"/>
        </w:rPr>
        <w:t xml:space="preserve"> umbrella plug with the addition of </w:t>
      </w:r>
      <w:proofErr w:type="spellStart"/>
      <w:r w:rsidRPr="00D4798E">
        <w:rPr>
          <w:rFonts w:ascii="標楷體" w:eastAsia="標楷體" w:hAnsi="標楷體" w:cs="華康中黑體"/>
          <w:color w:val="000000" w:themeColor="text1"/>
          <w:sz w:val="28"/>
          <w:szCs w:val="28"/>
        </w:rPr>
        <w:t>onlay</w:t>
      </w:r>
      <w:proofErr w:type="spellEnd"/>
      <w:r w:rsidRPr="00D4798E">
        <w:rPr>
          <w:rFonts w:ascii="標楷體" w:eastAsia="標楷體" w:hAnsi="標楷體" w:cs="華康中黑體"/>
          <w:color w:val="000000" w:themeColor="text1"/>
          <w:sz w:val="28"/>
          <w:szCs w:val="28"/>
        </w:rPr>
        <w:t xml:space="preserve"> patch over the triangle of </w:t>
      </w:r>
      <w:proofErr w:type="spellStart"/>
      <w:r w:rsidRPr="00D4798E">
        <w:rPr>
          <w:rFonts w:ascii="標楷體" w:eastAsia="標楷體" w:hAnsi="標楷體" w:cs="華康中黑體"/>
          <w:color w:val="000000" w:themeColor="text1"/>
          <w:sz w:val="28"/>
          <w:szCs w:val="28"/>
        </w:rPr>
        <w:t>Hesselbach</w:t>
      </w:r>
      <w:proofErr w:type="spellEnd"/>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spellStart"/>
      <w:r w:rsidRPr="00D4798E">
        <w:rPr>
          <w:rFonts w:ascii="標楷體" w:eastAsia="標楷體" w:hAnsi="標楷體" w:cs="華康中黑體"/>
          <w:color w:val="000000" w:themeColor="text1"/>
          <w:sz w:val="28"/>
          <w:szCs w:val="28"/>
        </w:rPr>
        <w:t>Kugel</w:t>
      </w:r>
      <w:proofErr w:type="spellEnd"/>
      <w:r w:rsidRPr="00D4798E">
        <w:rPr>
          <w:rFonts w:ascii="標楷體" w:eastAsia="標楷體" w:hAnsi="標楷體" w:cs="華康中黑體"/>
          <w:color w:val="000000" w:themeColor="text1"/>
          <w:sz w:val="28"/>
          <w:szCs w:val="28"/>
        </w:rPr>
        <w:t xml:space="preserve"> patch- bilayer of polypropylene patch</w:t>
      </w: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spellStart"/>
      <w:r w:rsidRPr="00D4798E">
        <w:rPr>
          <w:rFonts w:ascii="標楷體" w:eastAsia="標楷體" w:hAnsi="標楷體" w:cs="華康中黑體"/>
          <w:color w:val="000000" w:themeColor="text1"/>
          <w:sz w:val="28"/>
          <w:szCs w:val="28"/>
        </w:rPr>
        <w:t>Prolene</w:t>
      </w:r>
      <w:proofErr w:type="spellEnd"/>
      <w:r w:rsidRPr="00D4798E">
        <w:rPr>
          <w:rFonts w:ascii="標楷體" w:eastAsia="標楷體" w:hAnsi="標楷體" w:cs="華康中黑體"/>
          <w:color w:val="000000" w:themeColor="text1"/>
          <w:sz w:val="28"/>
          <w:szCs w:val="28"/>
        </w:rPr>
        <w:t xml:space="preserve"> Hernia System (PHS</w:t>
      </w:r>
      <w:proofErr w:type="gramStart"/>
      <w:r w:rsidRPr="00D4798E">
        <w:rPr>
          <w:rFonts w:ascii="標楷體" w:eastAsia="標楷體" w:hAnsi="標楷體" w:cs="華康中黑體"/>
          <w:color w:val="000000" w:themeColor="text1"/>
          <w:sz w:val="28"/>
          <w:szCs w:val="28"/>
        </w:rPr>
        <w:t>)-</w:t>
      </w:r>
      <w:proofErr w:type="gramEnd"/>
      <w:r w:rsidRPr="00D4798E">
        <w:rPr>
          <w:rFonts w:ascii="標楷體" w:eastAsia="標楷體" w:hAnsi="標楷體" w:cs="華康中黑體"/>
          <w:color w:val="000000" w:themeColor="text1"/>
          <w:sz w:val="28"/>
          <w:szCs w:val="28"/>
        </w:rPr>
        <w:t xml:space="preserve"> “3-in-1” repair (underlay patch, an overlay patch, and an intervening connector) </w:t>
      </w: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gramStart"/>
      <w:r w:rsidRPr="00D4798E">
        <w:rPr>
          <w:rFonts w:ascii="標楷體" w:eastAsia="標楷體" w:hAnsi="標楷體" w:cs="華康中黑體"/>
          <w:color w:val="000000" w:themeColor="text1"/>
          <w:sz w:val="28"/>
          <w:szCs w:val="28"/>
        </w:rPr>
        <w:t xml:space="preserve">Laparoscopic inguinal </w:t>
      </w:r>
      <w:proofErr w:type="spellStart"/>
      <w:r w:rsidRPr="00D4798E">
        <w:rPr>
          <w:rFonts w:ascii="標楷體" w:eastAsia="標楷體" w:hAnsi="標楷體" w:cs="華康中黑體"/>
          <w:color w:val="000000" w:themeColor="text1"/>
          <w:sz w:val="28"/>
          <w:szCs w:val="28"/>
        </w:rPr>
        <w:t>herniorrhaphy</w:t>
      </w:r>
      <w:proofErr w:type="spellEnd"/>
      <w:r w:rsidRPr="00D4798E">
        <w:rPr>
          <w:rFonts w:ascii="標楷體" w:eastAsia="標楷體" w:hAnsi="標楷體" w:cs="華康中黑體"/>
          <w:color w:val="000000" w:themeColor="text1"/>
          <w:sz w:val="28"/>
          <w:szCs w:val="28"/>
        </w:rPr>
        <w:t xml:space="preserve">- </w:t>
      </w:r>
      <w:proofErr w:type="spellStart"/>
      <w:r w:rsidRPr="00D4798E">
        <w:rPr>
          <w:rFonts w:ascii="標楷體" w:eastAsia="標楷體" w:hAnsi="標楷體" w:cs="華康中黑體"/>
          <w:color w:val="000000" w:themeColor="text1"/>
          <w:sz w:val="28"/>
          <w:szCs w:val="28"/>
        </w:rPr>
        <w:t>Ger</w:t>
      </w:r>
      <w:proofErr w:type="spellEnd"/>
      <w:r w:rsidRPr="00D4798E">
        <w:rPr>
          <w:rFonts w:ascii="標楷體" w:eastAsia="標楷體" w:hAnsi="標楷體" w:cs="華康中黑體"/>
          <w:color w:val="000000" w:themeColor="text1"/>
          <w:sz w:val="28"/>
          <w:szCs w:val="28"/>
        </w:rPr>
        <w:t xml:space="preserve">, Shultz et al, </w:t>
      </w:r>
      <w:proofErr w:type="spellStart"/>
      <w:r w:rsidRPr="00D4798E">
        <w:rPr>
          <w:rFonts w:ascii="標楷體" w:eastAsia="標楷體" w:hAnsi="標楷體" w:cs="華康中黑體"/>
          <w:color w:val="000000" w:themeColor="text1"/>
          <w:sz w:val="28"/>
          <w:szCs w:val="28"/>
        </w:rPr>
        <w:t>Corbitt</w:t>
      </w:r>
      <w:proofErr w:type="spellEnd"/>
      <w:r w:rsidRPr="00D4798E">
        <w:rPr>
          <w:rFonts w:ascii="標楷體" w:eastAsia="標楷體" w:hAnsi="標楷體" w:cs="華康中黑體"/>
          <w:color w:val="000000" w:themeColor="text1"/>
          <w:sz w:val="28"/>
          <w:szCs w:val="28"/>
        </w:rPr>
        <w:t xml:space="preserve">, and </w:t>
      </w:r>
      <w:proofErr w:type="spellStart"/>
      <w:r w:rsidRPr="00D4798E">
        <w:rPr>
          <w:rFonts w:ascii="標楷體" w:eastAsia="標楷體" w:hAnsi="標楷體" w:cs="華康中黑體"/>
          <w:color w:val="000000" w:themeColor="text1"/>
          <w:sz w:val="28"/>
          <w:szCs w:val="28"/>
        </w:rPr>
        <w:t>Filipi</w:t>
      </w:r>
      <w:proofErr w:type="spellEnd"/>
      <w:r w:rsidRPr="00D4798E">
        <w:rPr>
          <w:rFonts w:ascii="標楷體" w:eastAsia="標楷體" w:hAnsi="標楷體" w:cs="華康中黑體"/>
          <w:color w:val="000000" w:themeColor="text1"/>
          <w:sz w:val="28"/>
          <w:szCs w:val="28"/>
        </w:rPr>
        <w:t xml:space="preserve"> et al.</w:t>
      </w:r>
      <w:proofErr w:type="gramEnd"/>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History review</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Concept from </w:t>
      </w:r>
      <w:proofErr w:type="spellStart"/>
      <w:proofErr w:type="gramStart"/>
      <w:r w:rsidRPr="00D4798E">
        <w:rPr>
          <w:rFonts w:ascii="標楷體" w:eastAsia="標楷體" w:hAnsi="標楷體" w:cs="華康中黑體"/>
          <w:color w:val="000000" w:themeColor="text1"/>
          <w:sz w:val="28"/>
          <w:szCs w:val="28"/>
        </w:rPr>
        <w:t>Stoppa</w:t>
      </w:r>
      <w:proofErr w:type="spellEnd"/>
      <w:r w:rsidRPr="00D4798E">
        <w:rPr>
          <w:rFonts w:ascii="標楷體" w:eastAsia="標楷體" w:hAnsi="標楷體" w:cs="華康中黑體"/>
          <w:color w:val="000000" w:themeColor="text1"/>
          <w:sz w:val="28"/>
          <w:szCs w:val="28"/>
        </w:rPr>
        <w:t>(</w:t>
      </w:r>
      <w:proofErr w:type="gramEnd"/>
      <w:r w:rsidRPr="00D4798E">
        <w:rPr>
          <w:rFonts w:ascii="標楷體" w:eastAsia="標楷體" w:hAnsi="標楷體" w:cs="華康中黑體"/>
          <w:color w:val="000000" w:themeColor="text1"/>
          <w:sz w:val="28"/>
          <w:szCs w:val="28"/>
        </w:rPr>
        <w:t>GPPVS in 1975)</w:t>
      </w:r>
    </w:p>
    <w:p w:rsidR="00A51833" w:rsidRPr="00D4798E" w:rsidRDefault="00A51833" w:rsidP="00D4798E">
      <w:pPr>
        <w:spacing w:line="460" w:lineRule="exact"/>
        <w:rPr>
          <w:rFonts w:ascii="標楷體" w:eastAsia="標楷體" w:hAnsi="標楷體" w:cs="華康中黑體"/>
          <w:color w:val="000000" w:themeColor="text1"/>
          <w:sz w:val="28"/>
          <w:szCs w:val="28"/>
        </w:rPr>
      </w:pPr>
      <w:proofErr w:type="gramStart"/>
      <w:r w:rsidRPr="00D4798E">
        <w:rPr>
          <w:rFonts w:ascii="標楷體" w:eastAsia="標楷體" w:hAnsi="標楷體" w:cs="華康中黑體"/>
          <w:color w:val="000000" w:themeColor="text1"/>
          <w:sz w:val="28"/>
          <w:szCs w:val="28"/>
        </w:rPr>
        <w:t>Lichtenstein(</w:t>
      </w:r>
      <w:proofErr w:type="gramEnd"/>
      <w:r w:rsidRPr="00D4798E">
        <w:rPr>
          <w:rFonts w:ascii="標楷體" w:eastAsia="標楷體" w:hAnsi="標楷體" w:cs="華康中黑體"/>
          <w:color w:val="000000" w:themeColor="text1"/>
          <w:sz w:val="28"/>
          <w:szCs w:val="28"/>
        </w:rPr>
        <w:t>Tension free repair in 1984)</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Trans-abdominal </w:t>
      </w:r>
      <w:proofErr w:type="spellStart"/>
      <w:r w:rsidRPr="00D4798E">
        <w:rPr>
          <w:rFonts w:ascii="標楷體" w:eastAsia="標楷體" w:hAnsi="標楷體" w:cs="華康中黑體"/>
          <w:color w:val="000000" w:themeColor="text1"/>
          <w:sz w:val="28"/>
          <w:szCs w:val="28"/>
        </w:rPr>
        <w:t>preperitoneal</w:t>
      </w:r>
      <w:proofErr w:type="spellEnd"/>
      <w:r w:rsidRPr="00D4798E">
        <w:rPr>
          <w:rFonts w:ascii="標楷體" w:eastAsia="標楷體" w:hAnsi="標楷體" w:cs="華康中黑體"/>
          <w:color w:val="000000" w:themeColor="text1"/>
          <w:sz w:val="28"/>
          <w:szCs w:val="28"/>
        </w:rPr>
        <w:t xml:space="preserve"> approach (TAPP): </w:t>
      </w:r>
      <w:proofErr w:type="spellStart"/>
      <w:r w:rsidRPr="00D4798E">
        <w:rPr>
          <w:rFonts w:ascii="標楷體" w:eastAsia="標楷體" w:hAnsi="標楷體" w:cs="華康中黑體"/>
          <w:color w:val="000000" w:themeColor="text1"/>
          <w:sz w:val="28"/>
          <w:szCs w:val="28"/>
        </w:rPr>
        <w:t>Arregui</w:t>
      </w:r>
      <w:proofErr w:type="spellEnd"/>
      <w:r w:rsidRPr="00D4798E">
        <w:rPr>
          <w:rFonts w:ascii="標楷體" w:eastAsia="標楷體" w:hAnsi="標楷體" w:cs="華康中黑體"/>
          <w:color w:val="000000" w:themeColor="text1"/>
          <w:sz w:val="28"/>
          <w:szCs w:val="28"/>
        </w:rPr>
        <w:t xml:space="preserve"> in 1992</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Totally </w:t>
      </w:r>
      <w:proofErr w:type="spellStart"/>
      <w:r w:rsidRPr="00D4798E">
        <w:rPr>
          <w:rFonts w:ascii="標楷體" w:eastAsia="標楷體" w:hAnsi="標楷體" w:cs="華康中黑體"/>
          <w:color w:val="000000" w:themeColor="text1"/>
          <w:sz w:val="28"/>
          <w:szCs w:val="28"/>
        </w:rPr>
        <w:t>extraperitoneal</w:t>
      </w:r>
      <w:proofErr w:type="spellEnd"/>
      <w:r w:rsidRPr="00D4798E">
        <w:rPr>
          <w:rFonts w:ascii="標楷體" w:eastAsia="標楷體" w:hAnsi="標楷體" w:cs="華康中黑體"/>
          <w:color w:val="000000" w:themeColor="text1"/>
          <w:sz w:val="28"/>
          <w:szCs w:val="28"/>
        </w:rPr>
        <w:t xml:space="preserve"> </w:t>
      </w:r>
      <w:proofErr w:type="gramStart"/>
      <w:r w:rsidRPr="00D4798E">
        <w:rPr>
          <w:rFonts w:ascii="標楷體" w:eastAsia="標楷體" w:hAnsi="標楷體" w:cs="華康中黑體"/>
          <w:color w:val="000000" w:themeColor="text1"/>
          <w:sz w:val="28"/>
          <w:szCs w:val="28"/>
        </w:rPr>
        <w:t>approach(</w:t>
      </w:r>
      <w:proofErr w:type="gramEnd"/>
      <w:r w:rsidRPr="00D4798E">
        <w:rPr>
          <w:rFonts w:ascii="標楷體" w:eastAsia="標楷體" w:hAnsi="標楷體" w:cs="華康中黑體"/>
          <w:color w:val="000000" w:themeColor="text1"/>
          <w:sz w:val="28"/>
          <w:szCs w:val="28"/>
        </w:rPr>
        <w:t xml:space="preserve">TEP): </w:t>
      </w:r>
      <w:proofErr w:type="spellStart"/>
      <w:r w:rsidRPr="00D4798E">
        <w:rPr>
          <w:rFonts w:ascii="標楷體" w:eastAsia="標楷體" w:hAnsi="標楷體" w:cs="華康中黑體"/>
          <w:color w:val="000000" w:themeColor="text1"/>
          <w:sz w:val="28"/>
          <w:szCs w:val="28"/>
        </w:rPr>
        <w:t>Mckernan</w:t>
      </w:r>
      <w:proofErr w:type="spellEnd"/>
      <w:r w:rsidRPr="00D4798E">
        <w:rPr>
          <w:rFonts w:ascii="標楷體" w:eastAsia="標楷體" w:hAnsi="標楷體" w:cs="華康中黑體"/>
          <w:color w:val="000000" w:themeColor="text1"/>
          <w:sz w:val="28"/>
          <w:szCs w:val="28"/>
        </w:rPr>
        <w:t xml:space="preserve"> and Laws in 1993</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Plug and patch (Schultz, 1994</w:t>
      </w:r>
      <w:proofErr w:type="gramStart"/>
      <w:r w:rsidRPr="00D4798E">
        <w:rPr>
          <w:rFonts w:ascii="標楷體" w:eastAsia="標楷體" w:hAnsi="標楷體" w:cs="華康中黑體"/>
          <w:color w:val="000000" w:themeColor="text1"/>
          <w:sz w:val="28"/>
          <w:szCs w:val="28"/>
        </w:rPr>
        <w:t>) :</w:t>
      </w:r>
      <w:proofErr w:type="gramEnd"/>
      <w:r w:rsidRPr="00D4798E">
        <w:rPr>
          <w:rFonts w:ascii="標楷體" w:eastAsia="標楷體" w:hAnsi="標楷體" w:cs="華康中黑體"/>
          <w:color w:val="000000" w:themeColor="text1"/>
          <w:sz w:val="28"/>
          <w:szCs w:val="28"/>
        </w:rPr>
        <w:t xml:space="preserve"> bowel obstruction and high recurrence</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TAPP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Through </w:t>
      </w:r>
      <w:proofErr w:type="spellStart"/>
      <w:r w:rsidRPr="00D4798E">
        <w:rPr>
          <w:rFonts w:ascii="標楷體" w:eastAsia="標楷體" w:hAnsi="標楷體" w:cs="華康中黑體"/>
          <w:color w:val="000000" w:themeColor="text1"/>
          <w:sz w:val="28"/>
          <w:szCs w:val="28"/>
        </w:rPr>
        <w:t>intraabdominal</w:t>
      </w:r>
      <w:proofErr w:type="spellEnd"/>
      <w:r w:rsidRPr="00D4798E">
        <w:rPr>
          <w:rFonts w:ascii="標楷體" w:eastAsia="標楷體" w:hAnsi="標楷體" w:cs="華康中黑體"/>
          <w:color w:val="000000" w:themeColor="text1"/>
          <w:sz w:val="28"/>
          <w:szCs w:val="28"/>
        </w:rPr>
        <w:t xml:space="preserve"> space</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TAPP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Peritoneal incision (window) should be closed</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TEP </w:t>
      </w:r>
      <w:proofErr w:type="spellStart"/>
      <w:r w:rsidRPr="00D4798E">
        <w:rPr>
          <w:rFonts w:ascii="標楷體" w:eastAsia="標楷體" w:hAnsi="標楷體" w:cs="華康中黑體"/>
          <w:color w:val="000000" w:themeColor="text1"/>
          <w:sz w:val="28"/>
          <w:szCs w:val="28"/>
        </w:rPr>
        <w:t>Herniorhraphy</w:t>
      </w:r>
      <w:proofErr w:type="spellEnd"/>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Indication for Lap surgery</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Contraindication for Lap</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Trend</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Complication of Groin Hernia Repair</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 xml:space="preserve">Mesh Contraindications </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Applications in infants or children, whereby future growth will be compromised by use of such mesh material</w:t>
      </w:r>
    </w:p>
    <w:p w:rsidR="00A51833" w:rsidRPr="00D4798E" w:rsidRDefault="00A51833" w:rsidP="00D4798E">
      <w:pPr>
        <w:spacing w:line="460" w:lineRule="exact"/>
        <w:rPr>
          <w:rFonts w:ascii="標楷體" w:eastAsia="標楷體" w:hAnsi="標楷體" w:cs="華康中黑體"/>
          <w:color w:val="000000" w:themeColor="text1"/>
          <w:sz w:val="28"/>
          <w:szCs w:val="28"/>
        </w:rPr>
      </w:pPr>
      <w:r w:rsidRPr="00D4798E">
        <w:rPr>
          <w:rFonts w:ascii="標楷體" w:eastAsia="標楷體" w:hAnsi="標楷體" w:cs="華康中黑體"/>
          <w:color w:val="000000" w:themeColor="text1"/>
          <w:sz w:val="28"/>
          <w:szCs w:val="28"/>
        </w:rPr>
        <w:t>Placement in sites where infection exists</w:t>
      </w:r>
    </w:p>
    <w:p w:rsidR="00A51833" w:rsidRDefault="00A51833" w:rsidP="009F53B4">
      <w:pPr>
        <w:spacing w:line="560" w:lineRule="exact"/>
        <w:rPr>
          <w:rFonts w:ascii="標楷體" w:eastAsia="標楷體" w:hAnsi="標楷體" w:cs="華康中黑體"/>
          <w:color w:val="0000FF"/>
          <w:sz w:val="40"/>
          <w:szCs w:val="40"/>
        </w:rPr>
      </w:pPr>
    </w:p>
    <w:p w:rsidR="009F53B4" w:rsidRPr="00D07E28" w:rsidRDefault="009F53B4" w:rsidP="009F53B4">
      <w:pPr>
        <w:spacing w:line="560" w:lineRule="exact"/>
        <w:rPr>
          <w:rFonts w:ascii="標楷體" w:eastAsia="標楷體" w:hAnsi="標楷體" w:cs="華康中黑體"/>
          <w:color w:val="0000FF"/>
          <w:sz w:val="40"/>
          <w:szCs w:val="40"/>
        </w:rPr>
      </w:pPr>
      <w:r w:rsidRPr="00D07E28">
        <w:rPr>
          <w:rFonts w:ascii="標楷體" w:eastAsia="標楷體" w:hAnsi="標楷體" w:cs="華康中黑體" w:hint="eastAsia"/>
          <w:color w:val="0000FF"/>
          <w:sz w:val="40"/>
          <w:szCs w:val="40"/>
        </w:rPr>
        <w:lastRenderedPageBreak/>
        <w:t>張日錦醫師學經歷</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學歷：</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高雄醫學大學醫學系畢業</w:t>
      </w:r>
    </w:p>
    <w:p w:rsid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中山醫學大學醫學研究所碩士</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現任：</w:t>
      </w:r>
    </w:p>
    <w:p w:rsidR="009F53B4" w:rsidRPr="009F53B4" w:rsidRDefault="009F53B4" w:rsidP="009F53B4">
      <w:pPr>
        <w:spacing w:line="560" w:lineRule="exact"/>
        <w:rPr>
          <w:rFonts w:ascii="標楷體" w:eastAsia="標楷體" w:hAnsi="標楷體" w:cs="華康中黑體"/>
          <w:color w:val="000000" w:themeColor="text1"/>
          <w:sz w:val="28"/>
          <w:szCs w:val="28"/>
        </w:rPr>
      </w:pPr>
      <w:proofErr w:type="gramStart"/>
      <w:r w:rsidRPr="009F53B4">
        <w:rPr>
          <w:rFonts w:ascii="標楷體" w:eastAsia="標楷體" w:hAnsi="標楷體" w:cs="華康中黑體" w:hint="eastAsia"/>
          <w:color w:val="000000" w:themeColor="text1"/>
          <w:sz w:val="28"/>
          <w:szCs w:val="28"/>
        </w:rPr>
        <w:t>彰濱秀傳</w:t>
      </w:r>
      <w:proofErr w:type="gramEnd"/>
      <w:r w:rsidRPr="009F53B4">
        <w:rPr>
          <w:rFonts w:ascii="標楷體" w:eastAsia="標楷體" w:hAnsi="標楷體" w:cs="華康中黑體" w:hint="eastAsia"/>
          <w:color w:val="000000" w:themeColor="text1"/>
          <w:sz w:val="28"/>
          <w:szCs w:val="28"/>
        </w:rPr>
        <w:t>紀念醫院小兒科主治醫師</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經歷：</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台中榮總埔里分院 小兒科主治醫師</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台中榮總兒童醫學部 新生兒科研究醫師</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台中榮總兒童醫學部 住院醫師</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台灣新生兒科專科醫師</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中華民國兒科專科醫師</w:t>
      </w:r>
    </w:p>
    <w:p w:rsidR="009F53B4" w:rsidRDefault="009F53B4" w:rsidP="009F53B4">
      <w:pPr>
        <w:spacing w:line="560" w:lineRule="exact"/>
        <w:rPr>
          <w:rFonts w:ascii="標楷體" w:eastAsia="標楷體" w:hAnsi="標楷體" w:cs="華康中黑體"/>
          <w:color w:val="000000" w:themeColor="text1"/>
          <w:sz w:val="28"/>
          <w:szCs w:val="28"/>
        </w:rPr>
      </w:pPr>
    </w:p>
    <w:p w:rsidR="00873E5A" w:rsidRDefault="00873E5A" w:rsidP="009F53B4">
      <w:pPr>
        <w:spacing w:line="560" w:lineRule="exact"/>
        <w:rPr>
          <w:rFonts w:ascii="標楷體" w:eastAsia="標楷體" w:hAnsi="標楷體" w:cs="華康中黑體"/>
          <w:color w:val="000000" w:themeColor="text1"/>
          <w:sz w:val="28"/>
          <w:szCs w:val="28"/>
        </w:rPr>
      </w:pPr>
    </w:p>
    <w:p w:rsidR="00873E5A" w:rsidRPr="009F53B4" w:rsidRDefault="00873E5A" w:rsidP="009F53B4">
      <w:pPr>
        <w:spacing w:line="560" w:lineRule="exact"/>
        <w:rPr>
          <w:rFonts w:ascii="標楷體" w:eastAsia="標楷體" w:hAnsi="標楷體" w:cs="華康中黑體"/>
          <w:color w:val="000000" w:themeColor="text1"/>
          <w:sz w:val="28"/>
          <w:szCs w:val="28"/>
        </w:rPr>
      </w:pPr>
    </w:p>
    <w:p w:rsidR="009F53B4" w:rsidRPr="00873E5A" w:rsidRDefault="009F53B4" w:rsidP="009F53B4">
      <w:pPr>
        <w:spacing w:line="560" w:lineRule="exact"/>
        <w:rPr>
          <w:rFonts w:ascii="標楷體" w:eastAsia="標楷體" w:hAnsi="標楷體" w:cs="華康中黑體"/>
          <w:color w:val="0000FF"/>
          <w:sz w:val="40"/>
          <w:szCs w:val="40"/>
        </w:rPr>
      </w:pPr>
      <w:r w:rsidRPr="00873E5A">
        <w:rPr>
          <w:rFonts w:ascii="標楷體" w:eastAsia="標楷體" w:hAnsi="標楷體" w:cs="華康中黑體" w:hint="eastAsia"/>
          <w:color w:val="0000FF"/>
          <w:sz w:val="40"/>
          <w:szCs w:val="40"/>
        </w:rPr>
        <w:t>題目：淺談嬰幼兒與益生菌</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摘要：</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A.</w:t>
      </w:r>
      <w:proofErr w:type="gramStart"/>
      <w:r w:rsidRPr="009F53B4">
        <w:rPr>
          <w:rFonts w:ascii="標楷體" w:eastAsia="標楷體" w:hAnsi="標楷體" w:cs="華康中黑體" w:hint="eastAsia"/>
          <w:color w:val="000000" w:themeColor="text1"/>
          <w:sz w:val="28"/>
          <w:szCs w:val="28"/>
        </w:rPr>
        <w:t>談益生</w:t>
      </w:r>
      <w:proofErr w:type="gramEnd"/>
      <w:r w:rsidRPr="009F53B4">
        <w:rPr>
          <w:rFonts w:ascii="標楷體" w:eastAsia="標楷體" w:hAnsi="標楷體" w:cs="華康中黑體" w:hint="eastAsia"/>
          <w:color w:val="000000" w:themeColor="text1"/>
          <w:sz w:val="28"/>
          <w:szCs w:val="28"/>
        </w:rPr>
        <w:t>菌：益生菌定義、分類、功效</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B.嬰幼兒與益生菌：特殊族群用益生菌</w:t>
      </w:r>
    </w:p>
    <w:p w:rsidR="009A0001"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C.使用益生菌注意事項</w:t>
      </w:r>
    </w:p>
    <w:p w:rsidR="009F53B4" w:rsidRDefault="009F53B4" w:rsidP="009F53B4">
      <w:pPr>
        <w:spacing w:line="560" w:lineRule="exact"/>
        <w:rPr>
          <w:rFonts w:ascii="標楷體" w:eastAsia="標楷體" w:hAnsi="標楷體" w:cs="華康中黑體"/>
          <w:color w:val="000000" w:themeColor="text1"/>
          <w:sz w:val="28"/>
          <w:szCs w:val="28"/>
        </w:rPr>
      </w:pPr>
    </w:p>
    <w:p w:rsidR="009F53B4" w:rsidRDefault="009F53B4" w:rsidP="009F53B4">
      <w:pPr>
        <w:spacing w:line="560" w:lineRule="exact"/>
        <w:rPr>
          <w:rFonts w:ascii="標楷體" w:eastAsia="標楷體" w:hAnsi="標楷體" w:cs="華康中黑體"/>
          <w:color w:val="000000" w:themeColor="text1"/>
          <w:sz w:val="28"/>
          <w:szCs w:val="28"/>
        </w:rPr>
      </w:pPr>
    </w:p>
    <w:p w:rsidR="009F53B4" w:rsidRDefault="009F53B4" w:rsidP="009F53B4">
      <w:pPr>
        <w:spacing w:line="560" w:lineRule="exact"/>
        <w:rPr>
          <w:rFonts w:ascii="標楷體" w:eastAsia="標楷體" w:hAnsi="標楷體" w:cs="華康中黑體"/>
          <w:color w:val="000000" w:themeColor="text1"/>
          <w:sz w:val="28"/>
          <w:szCs w:val="28"/>
        </w:rPr>
      </w:pPr>
    </w:p>
    <w:p w:rsidR="009F53B4" w:rsidRDefault="009F53B4" w:rsidP="009F53B4">
      <w:pPr>
        <w:spacing w:line="560" w:lineRule="exact"/>
        <w:rPr>
          <w:rFonts w:ascii="標楷體" w:eastAsia="標楷體" w:hAnsi="標楷體" w:cs="華康中黑體"/>
          <w:color w:val="000000" w:themeColor="text1"/>
          <w:sz w:val="28"/>
          <w:szCs w:val="28"/>
        </w:rPr>
      </w:pPr>
    </w:p>
    <w:p w:rsidR="009F53B4" w:rsidRDefault="009F53B4" w:rsidP="009F53B4">
      <w:pPr>
        <w:spacing w:line="560" w:lineRule="exact"/>
        <w:rPr>
          <w:rFonts w:ascii="標楷體" w:eastAsia="標楷體" w:hAnsi="標楷體" w:cs="華康中黑體"/>
          <w:color w:val="000000" w:themeColor="text1"/>
          <w:sz w:val="28"/>
          <w:szCs w:val="28"/>
        </w:rPr>
      </w:pPr>
    </w:p>
    <w:p w:rsidR="009F53B4" w:rsidRDefault="009F53B4" w:rsidP="009F53B4">
      <w:pPr>
        <w:spacing w:line="560" w:lineRule="exact"/>
        <w:rPr>
          <w:rFonts w:ascii="標楷體" w:eastAsia="標楷體" w:hAnsi="標楷體" w:cs="華康中黑體"/>
          <w:color w:val="000000" w:themeColor="text1"/>
          <w:sz w:val="28"/>
          <w:szCs w:val="28"/>
        </w:rPr>
      </w:pPr>
    </w:p>
    <w:p w:rsidR="009F53B4" w:rsidRPr="00873E5A" w:rsidRDefault="009F53B4" w:rsidP="009F53B4">
      <w:pPr>
        <w:spacing w:line="560" w:lineRule="exact"/>
        <w:rPr>
          <w:rFonts w:ascii="標楷體" w:eastAsia="標楷體" w:hAnsi="標楷體" w:cs="華康中黑體"/>
          <w:color w:val="0000FF"/>
          <w:sz w:val="40"/>
          <w:szCs w:val="40"/>
        </w:rPr>
      </w:pPr>
      <w:r w:rsidRPr="00873E5A">
        <w:rPr>
          <w:rFonts w:ascii="標楷體" w:eastAsia="標楷體" w:hAnsi="標楷體" w:cs="華康中黑體" w:hint="eastAsia"/>
          <w:color w:val="0000FF"/>
          <w:sz w:val="40"/>
          <w:szCs w:val="40"/>
        </w:rPr>
        <w:lastRenderedPageBreak/>
        <w:t>林澤宏醫師學經歷</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學歷</w:t>
      </w:r>
      <w:r w:rsidR="00873E5A">
        <w:rPr>
          <w:rFonts w:ascii="標楷體" w:eastAsia="標楷體" w:hAnsi="標楷體" w:cs="華康中黑體" w:hint="eastAsia"/>
          <w:color w:val="000000" w:themeColor="text1"/>
          <w:sz w:val="28"/>
          <w:szCs w:val="28"/>
        </w:rPr>
        <w:t>：</w:t>
      </w:r>
      <w:r w:rsidRPr="009F53B4">
        <w:rPr>
          <w:rFonts w:ascii="標楷體" w:eastAsia="標楷體" w:hAnsi="標楷體" w:cs="華康中黑體" w:hint="eastAsia"/>
          <w:color w:val="000000" w:themeColor="text1"/>
          <w:sz w:val="28"/>
          <w:szCs w:val="28"/>
        </w:rPr>
        <w:t xml:space="preserve">陽明大學醫學系 </w:t>
      </w:r>
    </w:p>
    <w:p w:rsidR="009F53B4" w:rsidRDefault="00873E5A" w:rsidP="009F53B4">
      <w:pPr>
        <w:spacing w:line="56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009F53B4" w:rsidRPr="009F53B4">
        <w:rPr>
          <w:rFonts w:ascii="標楷體" w:eastAsia="標楷體" w:hAnsi="標楷體" w:cs="華康中黑體" w:hint="eastAsia"/>
          <w:color w:val="000000" w:themeColor="text1"/>
          <w:sz w:val="28"/>
          <w:szCs w:val="28"/>
        </w:rPr>
        <w:t>中山醫學大學醫務管理系碩士</w:t>
      </w:r>
    </w:p>
    <w:p w:rsidR="00873E5A" w:rsidRPr="009F53B4" w:rsidRDefault="00873E5A" w:rsidP="009F53B4">
      <w:pPr>
        <w:spacing w:line="56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現任：</w:t>
      </w:r>
      <w:r w:rsidRPr="00873E5A">
        <w:rPr>
          <w:rFonts w:ascii="標楷體" w:eastAsia="標楷體" w:hAnsi="標楷體" w:cs="華康中黑體" w:hint="eastAsia"/>
          <w:color w:val="000000" w:themeColor="text1"/>
          <w:sz w:val="28"/>
          <w:szCs w:val="28"/>
        </w:rPr>
        <w:t>衛生福利部彰化醫院急重症</w:t>
      </w:r>
      <w:proofErr w:type="gramStart"/>
      <w:r w:rsidRPr="00873E5A">
        <w:rPr>
          <w:rFonts w:ascii="標楷體" w:eastAsia="標楷體" w:hAnsi="標楷體" w:cs="華康中黑體" w:hint="eastAsia"/>
          <w:color w:val="000000" w:themeColor="text1"/>
          <w:sz w:val="28"/>
          <w:szCs w:val="28"/>
        </w:rPr>
        <w:t>部</w:t>
      </w:r>
      <w:proofErr w:type="gramEnd"/>
      <w:r w:rsidRPr="00873E5A">
        <w:rPr>
          <w:rFonts w:ascii="標楷體" w:eastAsia="標楷體" w:hAnsi="標楷體" w:cs="華康中黑體" w:hint="eastAsia"/>
          <w:color w:val="000000" w:themeColor="text1"/>
          <w:sz w:val="28"/>
          <w:szCs w:val="28"/>
        </w:rPr>
        <w:t>部長</w:t>
      </w:r>
    </w:p>
    <w:p w:rsidR="009F53B4" w:rsidRPr="009F53B4" w:rsidRDefault="009F53B4" w:rsidP="009F53B4">
      <w:pPr>
        <w:spacing w:line="560" w:lineRule="exact"/>
        <w:rPr>
          <w:rFonts w:ascii="標楷體" w:eastAsia="標楷體" w:hAnsi="標楷體" w:cs="華康中黑體"/>
          <w:color w:val="000000" w:themeColor="text1"/>
          <w:sz w:val="28"/>
          <w:szCs w:val="28"/>
        </w:rPr>
      </w:pPr>
      <w:r w:rsidRPr="009F53B4">
        <w:rPr>
          <w:rFonts w:ascii="標楷體" w:eastAsia="標楷體" w:hAnsi="標楷體" w:cs="華康中黑體" w:hint="eastAsia"/>
          <w:color w:val="000000" w:themeColor="text1"/>
          <w:sz w:val="28"/>
          <w:szCs w:val="28"/>
        </w:rPr>
        <w:t>經歷</w:t>
      </w:r>
      <w:r w:rsidR="00873E5A">
        <w:rPr>
          <w:rFonts w:ascii="標楷體" w:eastAsia="標楷體" w:hAnsi="標楷體" w:cs="華康中黑體" w:hint="eastAsia"/>
          <w:color w:val="000000" w:themeColor="text1"/>
          <w:sz w:val="28"/>
          <w:szCs w:val="28"/>
        </w:rPr>
        <w:t>：</w:t>
      </w:r>
      <w:r w:rsidRPr="009F53B4">
        <w:rPr>
          <w:rFonts w:ascii="標楷體" w:eastAsia="標楷體" w:hAnsi="標楷體" w:cs="華康中黑體" w:hint="eastAsia"/>
          <w:color w:val="000000" w:themeColor="text1"/>
          <w:sz w:val="28"/>
          <w:szCs w:val="28"/>
        </w:rPr>
        <w:t>台灣大學附設醫院胸腔內科研究醫師</w:t>
      </w:r>
    </w:p>
    <w:p w:rsidR="009F53B4" w:rsidRPr="009F53B4" w:rsidRDefault="00873E5A" w:rsidP="009F53B4">
      <w:pPr>
        <w:spacing w:line="56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009F53B4" w:rsidRPr="009F53B4">
        <w:rPr>
          <w:rFonts w:ascii="標楷體" w:eastAsia="標楷體" w:hAnsi="標楷體" w:cs="華康中黑體" w:hint="eastAsia"/>
          <w:color w:val="000000" w:themeColor="text1"/>
          <w:sz w:val="28"/>
          <w:szCs w:val="28"/>
        </w:rPr>
        <w:t>衛生福利部彰化醫院胸腔內科主治醫師</w:t>
      </w:r>
    </w:p>
    <w:p w:rsidR="009F53B4" w:rsidRDefault="00873E5A" w:rsidP="009F53B4">
      <w:pPr>
        <w:spacing w:line="56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009F53B4" w:rsidRPr="009F53B4">
        <w:rPr>
          <w:rFonts w:ascii="標楷體" w:eastAsia="標楷體" w:hAnsi="標楷體" w:cs="華康中黑體" w:hint="eastAsia"/>
          <w:color w:val="000000" w:themeColor="text1"/>
          <w:sz w:val="28"/>
          <w:szCs w:val="28"/>
        </w:rPr>
        <w:t>衛生福利部彰化醫院急重症</w:t>
      </w:r>
      <w:proofErr w:type="gramStart"/>
      <w:r w:rsidR="009F53B4" w:rsidRPr="009F53B4">
        <w:rPr>
          <w:rFonts w:ascii="標楷體" w:eastAsia="標楷體" w:hAnsi="標楷體" w:cs="華康中黑體" w:hint="eastAsia"/>
          <w:color w:val="000000" w:themeColor="text1"/>
          <w:sz w:val="28"/>
          <w:szCs w:val="28"/>
        </w:rPr>
        <w:t>部</w:t>
      </w:r>
      <w:proofErr w:type="gramEnd"/>
      <w:r w:rsidR="009F53B4" w:rsidRPr="009F53B4">
        <w:rPr>
          <w:rFonts w:ascii="標楷體" w:eastAsia="標楷體" w:hAnsi="標楷體" w:cs="華康中黑體" w:hint="eastAsia"/>
          <w:color w:val="000000" w:themeColor="text1"/>
          <w:sz w:val="28"/>
          <w:szCs w:val="28"/>
        </w:rPr>
        <w:t>部長</w:t>
      </w:r>
    </w:p>
    <w:p w:rsidR="00873E5A" w:rsidRDefault="00873E5A" w:rsidP="009F53B4">
      <w:pPr>
        <w:spacing w:line="560" w:lineRule="exact"/>
        <w:rPr>
          <w:rFonts w:ascii="標楷體" w:eastAsia="標楷體" w:hAnsi="標楷體" w:cs="華康中黑體"/>
          <w:color w:val="000000" w:themeColor="text1"/>
          <w:sz w:val="28"/>
          <w:szCs w:val="28"/>
        </w:rPr>
      </w:pPr>
    </w:p>
    <w:p w:rsidR="00873E5A" w:rsidRPr="00873E5A" w:rsidRDefault="00873E5A" w:rsidP="009F53B4">
      <w:pPr>
        <w:spacing w:line="560" w:lineRule="exact"/>
        <w:rPr>
          <w:rFonts w:ascii="標楷體" w:eastAsia="標楷體" w:hAnsi="標楷體" w:cs="華康中黑體"/>
          <w:color w:val="0000FF"/>
          <w:sz w:val="40"/>
          <w:szCs w:val="40"/>
        </w:rPr>
      </w:pPr>
      <w:r w:rsidRPr="00873E5A">
        <w:rPr>
          <w:rFonts w:ascii="標楷體" w:eastAsia="標楷體" w:hAnsi="標楷體" w:cs="華康中黑體" w:hint="eastAsia"/>
          <w:color w:val="0000FF"/>
          <w:sz w:val="40"/>
          <w:szCs w:val="40"/>
        </w:rPr>
        <w:t>題目：肺癌新進展</w:t>
      </w:r>
    </w:p>
    <w:p w:rsidR="00873E5A" w:rsidRPr="00873E5A" w:rsidRDefault="00873E5A" w:rsidP="00873E5A">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Pr="00873E5A">
        <w:rPr>
          <w:rFonts w:ascii="標楷體" w:eastAsia="標楷體" w:hAnsi="標楷體" w:cs="華康中黑體" w:hint="eastAsia"/>
          <w:color w:val="000000" w:themeColor="text1"/>
          <w:sz w:val="28"/>
          <w:szCs w:val="28"/>
        </w:rPr>
        <w:t>台灣地區的肺癌死亡率在四十年來增加近12倍，是國人最重要的癌症。吸菸是肺癌最重要的危險因子，二手</w:t>
      </w:r>
      <w:proofErr w:type="gramStart"/>
      <w:r w:rsidRPr="00873E5A">
        <w:rPr>
          <w:rFonts w:ascii="標楷體" w:eastAsia="標楷體" w:hAnsi="標楷體" w:cs="華康中黑體" w:hint="eastAsia"/>
          <w:color w:val="000000" w:themeColor="text1"/>
          <w:sz w:val="28"/>
          <w:szCs w:val="28"/>
        </w:rPr>
        <w:t>菸</w:t>
      </w:r>
      <w:proofErr w:type="gramEnd"/>
      <w:r w:rsidRPr="00873E5A">
        <w:rPr>
          <w:rFonts w:ascii="標楷體" w:eastAsia="標楷體" w:hAnsi="標楷體" w:cs="華康中黑體" w:hint="eastAsia"/>
          <w:color w:val="000000" w:themeColor="text1"/>
          <w:sz w:val="28"/>
          <w:szCs w:val="28"/>
        </w:rPr>
        <w:t>暴露也被證實為肺癌之危險因子。職業及居家</w:t>
      </w:r>
      <w:proofErr w:type="gramStart"/>
      <w:r w:rsidRPr="00873E5A">
        <w:rPr>
          <w:rFonts w:ascii="標楷體" w:eastAsia="標楷體" w:hAnsi="標楷體" w:cs="華康中黑體" w:hint="eastAsia"/>
          <w:color w:val="000000" w:themeColor="text1"/>
          <w:sz w:val="28"/>
          <w:szCs w:val="28"/>
        </w:rPr>
        <w:t>之氡氣暴露</w:t>
      </w:r>
      <w:proofErr w:type="gramEnd"/>
      <w:r w:rsidRPr="00873E5A">
        <w:rPr>
          <w:rFonts w:ascii="標楷體" w:eastAsia="標楷體" w:hAnsi="標楷體" w:cs="華康中黑體" w:hint="eastAsia"/>
          <w:color w:val="000000" w:themeColor="text1"/>
          <w:sz w:val="28"/>
          <w:szCs w:val="28"/>
        </w:rPr>
        <w:t>及其他化學致癌物如:</w:t>
      </w:r>
      <w:proofErr w:type="gramStart"/>
      <w:r w:rsidRPr="00873E5A">
        <w:rPr>
          <w:rFonts w:ascii="標楷體" w:eastAsia="標楷體" w:hAnsi="標楷體" w:cs="華康中黑體" w:hint="eastAsia"/>
          <w:color w:val="000000" w:themeColor="text1"/>
          <w:sz w:val="28"/>
          <w:szCs w:val="28"/>
        </w:rPr>
        <w:t>石綿</w:t>
      </w:r>
      <w:proofErr w:type="gramEnd"/>
      <w:r w:rsidRPr="00873E5A">
        <w:rPr>
          <w:rFonts w:ascii="標楷體" w:eastAsia="標楷體" w:hAnsi="標楷體" w:cs="華康中黑體" w:hint="eastAsia"/>
          <w:color w:val="000000" w:themeColor="text1"/>
          <w:sz w:val="28"/>
          <w:szCs w:val="28"/>
        </w:rPr>
        <w:t>、砷、多環芳香的暴露，以及遺傳之易</w:t>
      </w:r>
      <w:proofErr w:type="gramStart"/>
      <w:r w:rsidRPr="00873E5A">
        <w:rPr>
          <w:rFonts w:ascii="標楷體" w:eastAsia="標楷體" w:hAnsi="標楷體" w:cs="華康中黑體" w:hint="eastAsia"/>
          <w:color w:val="000000" w:themeColor="text1"/>
          <w:sz w:val="28"/>
          <w:szCs w:val="28"/>
        </w:rPr>
        <w:t>罹</w:t>
      </w:r>
      <w:proofErr w:type="gramEnd"/>
      <w:r w:rsidRPr="00873E5A">
        <w:rPr>
          <w:rFonts w:ascii="標楷體" w:eastAsia="標楷體" w:hAnsi="標楷體" w:cs="華康中黑體" w:hint="eastAsia"/>
          <w:color w:val="000000" w:themeColor="text1"/>
          <w:sz w:val="28"/>
          <w:szCs w:val="28"/>
        </w:rPr>
        <w:t>癌 性如疾病史、代謝異質性、DNA修復基因的變異，營養攝取不足也是重要的致 病因子。</w:t>
      </w:r>
      <w:proofErr w:type="gramStart"/>
      <w:r w:rsidRPr="00873E5A">
        <w:rPr>
          <w:rFonts w:ascii="標楷體" w:eastAsia="標楷體" w:hAnsi="標楷體" w:cs="華康中黑體" w:hint="eastAsia"/>
          <w:color w:val="000000" w:themeColor="text1"/>
          <w:sz w:val="28"/>
          <w:szCs w:val="28"/>
        </w:rPr>
        <w:t>不</w:t>
      </w:r>
      <w:proofErr w:type="gramEnd"/>
      <w:r w:rsidRPr="00873E5A">
        <w:rPr>
          <w:rFonts w:ascii="標楷體" w:eastAsia="標楷體" w:hAnsi="標楷體" w:cs="華康中黑體" w:hint="eastAsia"/>
          <w:color w:val="000000" w:themeColor="text1"/>
          <w:sz w:val="28"/>
          <w:szCs w:val="28"/>
        </w:rPr>
        <w:t>吸菸率的女性之肺癌危險因子包括烹調油煙、二手</w:t>
      </w:r>
      <w:proofErr w:type="gramStart"/>
      <w:r w:rsidRPr="00873E5A">
        <w:rPr>
          <w:rFonts w:ascii="標楷體" w:eastAsia="標楷體" w:hAnsi="標楷體" w:cs="華康中黑體" w:hint="eastAsia"/>
          <w:color w:val="000000" w:themeColor="text1"/>
          <w:sz w:val="28"/>
          <w:szCs w:val="28"/>
        </w:rPr>
        <w:t>菸</w:t>
      </w:r>
      <w:proofErr w:type="gramEnd"/>
      <w:r w:rsidRPr="00873E5A">
        <w:rPr>
          <w:rFonts w:ascii="標楷體" w:eastAsia="標楷體" w:hAnsi="標楷體" w:cs="華康中黑體" w:hint="eastAsia"/>
          <w:color w:val="000000" w:themeColor="text1"/>
          <w:sz w:val="28"/>
          <w:szCs w:val="28"/>
        </w:rPr>
        <w:t>、遺傳之易</w:t>
      </w:r>
      <w:proofErr w:type="gramStart"/>
      <w:r w:rsidRPr="00873E5A">
        <w:rPr>
          <w:rFonts w:ascii="標楷體" w:eastAsia="標楷體" w:hAnsi="標楷體" w:cs="華康中黑體" w:hint="eastAsia"/>
          <w:color w:val="000000" w:themeColor="text1"/>
          <w:sz w:val="28"/>
          <w:szCs w:val="28"/>
        </w:rPr>
        <w:t>罹</w:t>
      </w:r>
      <w:proofErr w:type="gramEnd"/>
      <w:r w:rsidRPr="00873E5A">
        <w:rPr>
          <w:rFonts w:ascii="標楷體" w:eastAsia="標楷體" w:hAnsi="標楷體" w:cs="華康中黑體" w:hint="eastAsia"/>
          <w:color w:val="000000" w:themeColor="text1"/>
          <w:sz w:val="28"/>
          <w:szCs w:val="28"/>
        </w:rPr>
        <w:t>癌性、性荷爾蒙。肺癌是好發且預後差的癌症，預防之道首重禁</w:t>
      </w:r>
      <w:proofErr w:type="gramStart"/>
      <w:r w:rsidRPr="00873E5A">
        <w:rPr>
          <w:rFonts w:ascii="標楷體" w:eastAsia="標楷體" w:hAnsi="標楷體" w:cs="華康中黑體" w:hint="eastAsia"/>
          <w:color w:val="000000" w:themeColor="text1"/>
          <w:sz w:val="28"/>
          <w:szCs w:val="28"/>
        </w:rPr>
        <w:t>菸</w:t>
      </w:r>
      <w:proofErr w:type="gramEnd"/>
      <w:r w:rsidRPr="00873E5A">
        <w:rPr>
          <w:rFonts w:ascii="標楷體" w:eastAsia="標楷體" w:hAnsi="標楷體" w:cs="華康中黑體" w:hint="eastAsia"/>
          <w:color w:val="000000" w:themeColor="text1"/>
          <w:sz w:val="28"/>
          <w:szCs w:val="28"/>
        </w:rPr>
        <w:t>和戒菸，早期發現癌症也是防治肺癌的新方向。</w:t>
      </w:r>
    </w:p>
    <w:p w:rsidR="00873E5A" w:rsidRPr="00873E5A" w:rsidRDefault="00873E5A" w:rsidP="00873E5A">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Pr="00873E5A">
        <w:rPr>
          <w:rFonts w:ascii="標楷體" w:eastAsia="標楷體" w:hAnsi="標楷體" w:cs="華康中黑體" w:hint="eastAsia"/>
          <w:color w:val="000000" w:themeColor="text1"/>
          <w:sz w:val="28"/>
          <w:szCs w:val="28"/>
        </w:rPr>
        <w:t>肺癌是高度惡性的癌症，大部分的人被發現時都已經是末期，死亡率很高。過去發展的肺癌</w:t>
      </w:r>
      <w:proofErr w:type="gramStart"/>
      <w:r w:rsidRPr="00873E5A">
        <w:rPr>
          <w:rFonts w:ascii="標楷體" w:eastAsia="標楷體" w:hAnsi="標楷體" w:cs="華康中黑體" w:hint="eastAsia"/>
          <w:color w:val="000000" w:themeColor="text1"/>
          <w:sz w:val="28"/>
          <w:szCs w:val="28"/>
        </w:rPr>
        <w:t>篩</w:t>
      </w:r>
      <w:proofErr w:type="gramEnd"/>
      <w:r w:rsidRPr="00873E5A">
        <w:rPr>
          <w:rFonts w:ascii="標楷體" w:eastAsia="標楷體" w:hAnsi="標楷體" w:cs="華康中黑體" w:hint="eastAsia"/>
          <w:color w:val="000000" w:themeColor="text1"/>
          <w:sz w:val="28"/>
          <w:szCs w:val="28"/>
        </w:rPr>
        <w:t>檢方法，例如：胸部X光加上痰液檢查，並不能降低肺癌病人的死亡率。低劑量電腦斷層掃描是新發展的肺癌篩檢工具，它針對容易</w:t>
      </w:r>
      <w:proofErr w:type="gramStart"/>
      <w:r w:rsidRPr="00873E5A">
        <w:rPr>
          <w:rFonts w:ascii="標楷體" w:eastAsia="標楷體" w:hAnsi="標楷體" w:cs="華康中黑體" w:hint="eastAsia"/>
          <w:color w:val="000000" w:themeColor="text1"/>
          <w:sz w:val="28"/>
          <w:szCs w:val="28"/>
        </w:rPr>
        <w:t>罹</w:t>
      </w:r>
      <w:proofErr w:type="gramEnd"/>
      <w:r w:rsidRPr="00873E5A">
        <w:rPr>
          <w:rFonts w:ascii="標楷體" w:eastAsia="標楷體" w:hAnsi="標楷體" w:cs="華康中黑體" w:hint="eastAsia"/>
          <w:color w:val="000000" w:themeColor="text1"/>
          <w:sz w:val="28"/>
          <w:szCs w:val="28"/>
        </w:rPr>
        <w:t>患肺癌的抽菸高風險族群，能降低肺癌的死亡率20%，降低所有死因的死亡率7%。</w:t>
      </w:r>
      <w:proofErr w:type="gramStart"/>
      <w:r w:rsidRPr="00873E5A">
        <w:rPr>
          <w:rFonts w:ascii="標楷體" w:eastAsia="標楷體" w:hAnsi="標楷體" w:cs="華康中黑體" w:hint="eastAsia"/>
          <w:color w:val="000000" w:themeColor="text1"/>
          <w:sz w:val="28"/>
          <w:szCs w:val="28"/>
        </w:rPr>
        <w:t>但篩檢</w:t>
      </w:r>
      <w:proofErr w:type="gramEnd"/>
      <w:r w:rsidRPr="00873E5A">
        <w:rPr>
          <w:rFonts w:ascii="標楷體" w:eastAsia="標楷體" w:hAnsi="標楷體" w:cs="華康中黑體" w:hint="eastAsia"/>
          <w:color w:val="000000" w:themeColor="text1"/>
          <w:sz w:val="28"/>
          <w:szCs w:val="28"/>
        </w:rPr>
        <w:t>的過程中會衍生肺結節的肺癌假陽性過高、長期追蹤的輻射暴露、過度診斷的問題出來。</w:t>
      </w:r>
    </w:p>
    <w:p w:rsidR="00873E5A" w:rsidRDefault="00873E5A" w:rsidP="00873E5A">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proofErr w:type="gramStart"/>
      <w:r w:rsidRPr="00873E5A">
        <w:rPr>
          <w:rFonts w:ascii="標楷體" w:eastAsia="標楷體" w:hAnsi="標楷體" w:cs="華康中黑體" w:hint="eastAsia"/>
          <w:color w:val="000000" w:themeColor="text1"/>
          <w:sz w:val="28"/>
          <w:szCs w:val="28"/>
        </w:rPr>
        <w:t>晚期肺</w:t>
      </w:r>
      <w:proofErr w:type="gramEnd"/>
      <w:r w:rsidRPr="00873E5A">
        <w:rPr>
          <w:rFonts w:ascii="標楷體" w:eastAsia="標楷體" w:hAnsi="標楷體" w:cs="華康中黑體" w:hint="eastAsia"/>
          <w:color w:val="000000" w:themeColor="text1"/>
          <w:sz w:val="28"/>
          <w:szCs w:val="28"/>
        </w:rPr>
        <w:t>腺癌病患透過基因檢測找出EGFR、 ALK、 ROS1、BRAF等基因突變，其中EGFR基因突變治療上已有第三代標靶藥物，國外臨床研究證實，第一線治療採用第一、二代標靶藥物，疾病無惡化存活時間約10至12個月，而使用第三代標靶藥物的疾病無惡化存活期可達18個月。如果沒有基因突變，檢測PDL-1來考慮是否可以用免疫療法、</w:t>
      </w:r>
      <w:proofErr w:type="gramStart"/>
      <w:r w:rsidRPr="00873E5A">
        <w:rPr>
          <w:rFonts w:ascii="標楷體" w:eastAsia="標楷體" w:hAnsi="標楷體" w:cs="華康中黑體" w:hint="eastAsia"/>
          <w:color w:val="000000" w:themeColor="text1"/>
          <w:sz w:val="28"/>
          <w:szCs w:val="28"/>
        </w:rPr>
        <w:t>化療或合併</w:t>
      </w:r>
      <w:proofErr w:type="gramEnd"/>
      <w:r w:rsidRPr="00873E5A">
        <w:rPr>
          <w:rFonts w:ascii="標楷體" w:eastAsia="標楷體" w:hAnsi="標楷體" w:cs="華康中黑體" w:hint="eastAsia"/>
          <w:color w:val="000000" w:themeColor="text1"/>
          <w:sz w:val="28"/>
          <w:szCs w:val="28"/>
        </w:rPr>
        <w:t>療法。第一線用藥的選擇關乎病患的預後，朝向個人化醫療，在標靶藥物、免疫療法陸續問世後，晚期肺癌的第一線用藥，會針對治療反應率、疾病控制率及藥物副作用等考量，來進行選擇。</w:t>
      </w:r>
    </w:p>
    <w:p w:rsidR="002207DD" w:rsidRPr="002207DD" w:rsidRDefault="002207DD" w:rsidP="00873E5A">
      <w:pPr>
        <w:spacing w:line="480" w:lineRule="exact"/>
        <w:rPr>
          <w:rFonts w:ascii="標楷體" w:eastAsia="標楷體" w:hAnsi="標楷體" w:cs="華康中黑體"/>
          <w:color w:val="0000FF"/>
          <w:sz w:val="40"/>
          <w:szCs w:val="40"/>
        </w:rPr>
      </w:pPr>
      <w:r w:rsidRPr="002207DD">
        <w:rPr>
          <w:rFonts w:ascii="標楷體" w:eastAsia="標楷體" w:hAnsi="標楷體" w:cs="華康中黑體" w:hint="eastAsia"/>
          <w:color w:val="0000FF"/>
          <w:sz w:val="40"/>
          <w:szCs w:val="40"/>
        </w:rPr>
        <w:lastRenderedPageBreak/>
        <w:t>吳潮聰醫師學經歷</w:t>
      </w:r>
    </w:p>
    <w:p w:rsidR="002207DD" w:rsidRDefault="002207DD" w:rsidP="00873E5A">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學歷：</w:t>
      </w:r>
      <w:r w:rsidRPr="002207DD">
        <w:rPr>
          <w:rFonts w:ascii="標楷體" w:eastAsia="標楷體" w:hAnsi="標楷體" w:cs="華康中黑體" w:hint="eastAsia"/>
          <w:color w:val="000000" w:themeColor="text1"/>
          <w:sz w:val="28"/>
          <w:szCs w:val="28"/>
        </w:rPr>
        <w:t>高雄醫學院</w:t>
      </w:r>
      <w:r>
        <w:rPr>
          <w:rFonts w:ascii="標楷體" w:eastAsia="標楷體" w:hAnsi="標楷體" w:cs="華康中黑體" w:hint="eastAsia"/>
          <w:color w:val="000000" w:themeColor="text1"/>
          <w:sz w:val="28"/>
          <w:szCs w:val="28"/>
        </w:rPr>
        <w:t xml:space="preserve">  民國64年6月畢業</w:t>
      </w:r>
    </w:p>
    <w:p w:rsidR="002207DD" w:rsidRDefault="002207DD" w:rsidP="00873E5A">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現職：吳潮聰精神科診所</w:t>
      </w:r>
      <w:r w:rsidR="00233E4F">
        <w:rPr>
          <w:rFonts w:ascii="標楷體" w:eastAsia="標楷體" w:hAnsi="標楷體" w:cs="華康中黑體" w:hint="eastAsia"/>
          <w:color w:val="000000" w:themeColor="text1"/>
          <w:sz w:val="28"/>
          <w:szCs w:val="28"/>
        </w:rPr>
        <w:t>院長</w:t>
      </w:r>
    </w:p>
    <w:p w:rsidR="002207DD" w:rsidRPr="002207DD" w:rsidRDefault="002207DD" w:rsidP="002207DD">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經歷：</w:t>
      </w:r>
      <w:r w:rsidRPr="002207DD">
        <w:rPr>
          <w:rFonts w:ascii="標楷體" w:eastAsia="標楷體" w:hAnsi="標楷體" w:cs="華康中黑體" w:hint="eastAsia"/>
          <w:color w:val="000000" w:themeColor="text1"/>
          <w:sz w:val="28"/>
          <w:szCs w:val="28"/>
        </w:rPr>
        <w:t xml:space="preserve">草屯療養院 副院長    </w:t>
      </w:r>
    </w:p>
    <w:p w:rsidR="002207DD" w:rsidRPr="002207DD" w:rsidRDefault="002207DD" w:rsidP="002207DD">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Pr="002207DD">
        <w:rPr>
          <w:rFonts w:ascii="標楷體" w:eastAsia="標楷體" w:hAnsi="標楷體" w:cs="華康中黑體" w:hint="eastAsia"/>
          <w:color w:val="000000" w:themeColor="text1"/>
          <w:sz w:val="28"/>
          <w:szCs w:val="28"/>
        </w:rPr>
        <w:t>倫敦大學聖喬治醫院 精神科醫師</w:t>
      </w:r>
    </w:p>
    <w:p w:rsidR="002207DD" w:rsidRPr="002207DD" w:rsidRDefault="002207DD" w:rsidP="002207DD">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Pr="002207DD">
        <w:rPr>
          <w:rFonts w:ascii="標楷體" w:eastAsia="標楷體" w:hAnsi="標楷體" w:cs="華康中黑體" w:hint="eastAsia"/>
          <w:color w:val="000000" w:themeColor="text1"/>
          <w:sz w:val="28"/>
          <w:szCs w:val="28"/>
        </w:rPr>
        <w:t>彰化基督教醫院精神科 主任</w:t>
      </w:r>
    </w:p>
    <w:p w:rsidR="002207DD" w:rsidRDefault="002207DD" w:rsidP="002207DD">
      <w:pPr>
        <w:spacing w:line="480" w:lineRule="exact"/>
        <w:rPr>
          <w:rFonts w:ascii="標楷體" w:eastAsia="標楷體" w:hAnsi="標楷體" w:cs="華康中黑體"/>
          <w:color w:val="000000" w:themeColor="text1"/>
          <w:sz w:val="28"/>
          <w:szCs w:val="28"/>
        </w:rPr>
      </w:pPr>
      <w:r>
        <w:rPr>
          <w:rFonts w:ascii="標楷體" w:eastAsia="標楷體" w:hAnsi="標楷體" w:cs="華康中黑體" w:hint="eastAsia"/>
          <w:color w:val="000000" w:themeColor="text1"/>
          <w:sz w:val="28"/>
          <w:szCs w:val="28"/>
        </w:rPr>
        <w:t xml:space="preserve">      </w:t>
      </w:r>
      <w:r w:rsidRPr="002207DD">
        <w:rPr>
          <w:rFonts w:ascii="標楷體" w:eastAsia="標楷體" w:hAnsi="標楷體" w:cs="華康中黑體" w:hint="eastAsia"/>
          <w:color w:val="000000" w:themeColor="text1"/>
          <w:sz w:val="28"/>
          <w:szCs w:val="28"/>
        </w:rPr>
        <w:t>台大醫院 兼任主治醫師</w:t>
      </w:r>
    </w:p>
    <w:p w:rsidR="009E7F19" w:rsidRDefault="009E7F19" w:rsidP="00873E5A">
      <w:pPr>
        <w:spacing w:line="480" w:lineRule="exact"/>
        <w:rPr>
          <w:rFonts w:ascii="標楷體" w:eastAsia="標楷體" w:hAnsi="標楷體" w:cs="華康中黑體"/>
          <w:color w:val="000000" w:themeColor="text1"/>
          <w:sz w:val="28"/>
          <w:szCs w:val="28"/>
        </w:rPr>
      </w:pPr>
    </w:p>
    <w:p w:rsidR="002207DD" w:rsidRPr="002207DD" w:rsidRDefault="002207DD" w:rsidP="00873E5A">
      <w:pPr>
        <w:spacing w:line="480" w:lineRule="exact"/>
        <w:rPr>
          <w:rFonts w:ascii="標楷體" w:eastAsia="標楷體" w:hAnsi="標楷體" w:cs="華康中黑體"/>
          <w:color w:val="000000" w:themeColor="text1"/>
          <w:sz w:val="28"/>
          <w:szCs w:val="28"/>
        </w:rPr>
      </w:pPr>
    </w:p>
    <w:p w:rsidR="009E7F19" w:rsidRPr="009E7F19" w:rsidRDefault="009E7F19" w:rsidP="009E7F19">
      <w:pPr>
        <w:spacing w:line="480" w:lineRule="exact"/>
        <w:rPr>
          <w:rFonts w:ascii="標楷體" w:eastAsia="標楷體" w:hAnsi="標楷體" w:cs="華康中黑體"/>
          <w:color w:val="000000" w:themeColor="text1"/>
          <w:sz w:val="28"/>
          <w:szCs w:val="28"/>
        </w:rPr>
      </w:pPr>
      <w:r w:rsidRPr="009E7F19">
        <w:rPr>
          <w:rFonts w:ascii="標楷體" w:eastAsia="標楷體" w:hAnsi="標楷體" w:cs="華康中黑體" w:hint="eastAsia"/>
          <w:color w:val="0000FF"/>
          <w:sz w:val="40"/>
          <w:szCs w:val="40"/>
        </w:rPr>
        <w:t>精神疾病的照護轉</w:t>
      </w:r>
      <w:proofErr w:type="gramStart"/>
      <w:r w:rsidRPr="009E7F19">
        <w:rPr>
          <w:rFonts w:ascii="標楷體" w:eastAsia="標楷體" w:hAnsi="標楷體" w:cs="華康中黑體" w:hint="eastAsia"/>
          <w:color w:val="0000FF"/>
          <w:sz w:val="40"/>
          <w:szCs w:val="40"/>
        </w:rPr>
        <w:t>介</w:t>
      </w:r>
      <w:proofErr w:type="gramEnd"/>
      <w:r w:rsidRPr="009E7F19">
        <w:rPr>
          <w:rFonts w:ascii="標楷體" w:eastAsia="標楷體" w:hAnsi="標楷體" w:cs="華康中黑體" w:hint="eastAsia"/>
          <w:color w:val="000000" w:themeColor="text1"/>
          <w:sz w:val="28"/>
          <w:szCs w:val="28"/>
        </w:rPr>
        <w:t xml:space="preserve">       </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照顧「精神疾病」的人是誰？</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§何謂「精神病」</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各種不同病因造成腦功能的急性慢性障礙，使得患者在知覺、思想、情緒、言語、行為等各方面出現明顯異常造成整體功能大幅下降。</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這類病人通常沒有病識感而排斥就醫，其臨床表現已超出一般人的經驗所能理解，所造成的心理社會各方面的功能損害也更嚴重。</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依照病因及症狀之不同，精神病可以大致分為「功能性精神病」及「器質性精神病」。前者的腦部並沒有明顯的結構性異常，但腦功能已出現障礙，後者的</w:t>
      </w:r>
      <w:proofErr w:type="gramStart"/>
      <w:r w:rsidRPr="009E7F19">
        <w:rPr>
          <w:rFonts w:ascii="標楷體" w:eastAsia="標楷體" w:hAnsi="標楷體" w:hint="eastAsia"/>
          <w:sz w:val="28"/>
          <w:szCs w:val="28"/>
        </w:rPr>
        <w:t>腦部已有</w:t>
      </w:r>
      <w:proofErr w:type="gramEnd"/>
      <w:r w:rsidRPr="009E7F19">
        <w:rPr>
          <w:rFonts w:ascii="標楷體" w:eastAsia="標楷體" w:hAnsi="標楷體" w:hint="eastAsia"/>
          <w:sz w:val="28"/>
          <w:szCs w:val="28"/>
        </w:rPr>
        <w:t>結構性病變，可能是因為身體其他疾病已明顯影響腦功能，或因物質使用或臨床藥物影響腦部運作。</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§何謂「精神官能症」</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精神官能症是憂鬱症、焦慮症、恐慌症、強迫症、畏懼症、厭食(暴食)症等的統稱，俗稱「自律神經失調」，病因夾雜了先天體質腦細胞功能的脆弱與「後天生活環境的社會心理因素」。一般來說這類病人都具有強烈的不安與緊張，而且嚴重到引發自律神經失調。</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這類病人有病識感，人格完整，</w:t>
      </w:r>
      <w:proofErr w:type="gramStart"/>
      <w:r w:rsidRPr="009E7F19">
        <w:rPr>
          <w:rFonts w:ascii="標楷體" w:eastAsia="標楷體" w:hAnsi="標楷體" w:hint="eastAsia"/>
          <w:sz w:val="28"/>
          <w:szCs w:val="28"/>
        </w:rPr>
        <w:t>現實感仍好</w:t>
      </w:r>
      <w:proofErr w:type="gramEnd"/>
      <w:r w:rsidRPr="009E7F19">
        <w:rPr>
          <w:rFonts w:ascii="標楷體" w:eastAsia="標楷體" w:hAnsi="標楷體" w:hint="eastAsia"/>
          <w:sz w:val="28"/>
          <w:szCs w:val="28"/>
        </w:rPr>
        <w:t>，通常被稱為「精神衰弱」或「腦神經衰弱」。</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精神衛生條法</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◎３２條</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◎警察機關或消防機關於執行職務時，發現病人或有第三條第一款所定狀態之人有傷害他人或自己或有傷害之虞者，</w:t>
      </w:r>
      <w:proofErr w:type="gramStart"/>
      <w:r w:rsidRPr="009E7F19">
        <w:rPr>
          <w:rFonts w:ascii="標楷體" w:eastAsia="標楷體" w:hAnsi="標楷體" w:hint="eastAsia"/>
          <w:sz w:val="28"/>
          <w:szCs w:val="28"/>
        </w:rPr>
        <w:t>應通隻當地</w:t>
      </w:r>
      <w:proofErr w:type="gramEnd"/>
      <w:r w:rsidRPr="009E7F19">
        <w:rPr>
          <w:rFonts w:ascii="標楷體" w:eastAsia="標楷體" w:hAnsi="標楷體" w:hint="eastAsia"/>
          <w:sz w:val="28"/>
          <w:szCs w:val="28"/>
        </w:rPr>
        <w:t>主管機關，並視需要要求協助處理或共同處理；除法律另有規定外，應即護送前往就近適當醫療機構就醫。</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社會秩序維護法</w:t>
      </w:r>
    </w:p>
    <w:p w:rsidR="009E7F19" w:rsidRPr="009E7F19" w:rsidRDefault="009E7F19" w:rsidP="00D4798E">
      <w:pPr>
        <w:tabs>
          <w:tab w:val="left" w:pos="1492"/>
        </w:tabs>
        <w:spacing w:line="400" w:lineRule="exact"/>
        <w:rPr>
          <w:rFonts w:ascii="標楷體" w:eastAsia="標楷體" w:hAnsi="標楷體"/>
          <w:sz w:val="28"/>
          <w:szCs w:val="28"/>
        </w:rPr>
      </w:pPr>
      <w:r w:rsidRPr="009E7F19">
        <w:rPr>
          <w:rFonts w:ascii="標楷體" w:eastAsia="標楷體" w:hAnsi="標楷體" w:hint="eastAsia"/>
          <w:sz w:val="28"/>
          <w:szCs w:val="28"/>
        </w:rPr>
        <w:t>◎72條</w:t>
      </w:r>
      <w:r>
        <w:rPr>
          <w:rFonts w:ascii="標楷體" w:eastAsia="標楷體" w:hAnsi="標楷體"/>
          <w:sz w:val="28"/>
          <w:szCs w:val="28"/>
        </w:rPr>
        <w:tab/>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◎有左列各款行為之</w:t>
      </w:r>
      <w:proofErr w:type="gramStart"/>
      <w:r w:rsidRPr="009E7F19">
        <w:rPr>
          <w:rFonts w:ascii="標楷體" w:eastAsia="標楷體" w:hAnsi="標楷體" w:hint="eastAsia"/>
          <w:sz w:val="28"/>
          <w:szCs w:val="28"/>
        </w:rPr>
        <w:t>一</w:t>
      </w:r>
      <w:proofErr w:type="gramEnd"/>
      <w:r w:rsidRPr="009E7F19">
        <w:rPr>
          <w:rFonts w:ascii="標楷體" w:eastAsia="標楷體" w:hAnsi="標楷體" w:hint="eastAsia"/>
          <w:sz w:val="28"/>
          <w:szCs w:val="28"/>
        </w:rPr>
        <w:t>者，處新臺幣六千元以下罰鍰：</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lastRenderedPageBreak/>
        <w:t xml:space="preserve">　一、於公共場所或公眾得出入之場所，酗酒滋事、謾罵喧鬧、不聽禁止者。</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二、無正當理由，</w:t>
      </w:r>
      <w:proofErr w:type="gramStart"/>
      <w:r w:rsidRPr="009E7F19">
        <w:rPr>
          <w:rFonts w:ascii="標楷體" w:eastAsia="標楷體" w:hAnsi="標楷體" w:hint="eastAsia"/>
          <w:sz w:val="28"/>
          <w:szCs w:val="28"/>
        </w:rPr>
        <w:t>擅吹警笛或擅發其他</w:t>
      </w:r>
      <w:proofErr w:type="gramEnd"/>
      <w:r w:rsidRPr="009E7F19">
        <w:rPr>
          <w:rFonts w:ascii="標楷體" w:eastAsia="標楷體" w:hAnsi="標楷體" w:hint="eastAsia"/>
          <w:sz w:val="28"/>
          <w:szCs w:val="28"/>
        </w:rPr>
        <w:t>警號者。</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三、警察職權行使法</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◎１９條</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◎警察對於有下列情形之</w:t>
      </w:r>
      <w:proofErr w:type="gramStart"/>
      <w:r w:rsidRPr="009E7F19">
        <w:rPr>
          <w:rFonts w:ascii="標楷體" w:eastAsia="標楷體" w:hAnsi="標楷體" w:hint="eastAsia"/>
          <w:sz w:val="28"/>
          <w:szCs w:val="28"/>
        </w:rPr>
        <w:t>一</w:t>
      </w:r>
      <w:proofErr w:type="gramEnd"/>
      <w:r w:rsidRPr="009E7F19">
        <w:rPr>
          <w:rFonts w:ascii="標楷體" w:eastAsia="標楷體" w:hAnsi="標楷體" w:hint="eastAsia"/>
          <w:sz w:val="28"/>
          <w:szCs w:val="28"/>
        </w:rPr>
        <w:t>者，得為管束：</w:t>
      </w:r>
    </w:p>
    <w:p w:rsid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一、瘋狂或酒醉，非管束不能救護其生命、身體之危險，或預防他人生命、身</w:t>
      </w:r>
      <w:r>
        <w:rPr>
          <w:rFonts w:ascii="標楷體" w:eastAsia="標楷體" w:hAnsi="標楷體" w:hint="eastAsia"/>
          <w:sz w:val="28"/>
          <w:szCs w:val="28"/>
        </w:rPr>
        <w:t xml:space="preserve">  </w:t>
      </w:r>
    </w:p>
    <w:p w:rsidR="009E7F19" w:rsidRPr="009E7F19" w:rsidRDefault="009E7F19"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E7F19">
        <w:rPr>
          <w:rFonts w:ascii="標楷體" w:eastAsia="標楷體" w:hAnsi="標楷體" w:hint="eastAsia"/>
          <w:sz w:val="28"/>
          <w:szCs w:val="28"/>
        </w:rPr>
        <w:t>體之危險。</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二、意圖自殺，非管束不能救護其生命。</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三、暴行或鬥毆，非管束不能預防其傷害。</w:t>
      </w:r>
    </w:p>
    <w:p w:rsid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四、其他認為必須救護或有害公共安全之虞，非管束不能救護或不能預防危害</w:t>
      </w:r>
    </w:p>
    <w:p w:rsidR="009E7F19" w:rsidRDefault="009E7F19"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E7F19">
        <w:rPr>
          <w:rFonts w:ascii="標楷體" w:eastAsia="標楷體" w:hAnsi="標楷體" w:hint="eastAsia"/>
          <w:sz w:val="28"/>
          <w:szCs w:val="28"/>
        </w:rPr>
        <w:t>。警察為前項管束，應於危險或危害結束時終止管束，管束時間最長不得</w:t>
      </w:r>
    </w:p>
    <w:p w:rsidR="009E7F19" w:rsidRDefault="009E7F19"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E7F19">
        <w:rPr>
          <w:rFonts w:ascii="標楷體" w:eastAsia="標楷體" w:hAnsi="標楷體" w:hint="eastAsia"/>
          <w:sz w:val="28"/>
          <w:szCs w:val="28"/>
        </w:rPr>
        <w:t>逾二十四小時；並應即時以適當方法通知或交由其家屬或其他關係人，或</w:t>
      </w:r>
    </w:p>
    <w:p w:rsidR="009E7F19" w:rsidRPr="009E7F19" w:rsidRDefault="009E7F19"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E7F19">
        <w:rPr>
          <w:rFonts w:ascii="標楷體" w:eastAsia="標楷體" w:hAnsi="標楷體" w:hint="eastAsia"/>
          <w:sz w:val="28"/>
          <w:szCs w:val="28"/>
        </w:rPr>
        <w:t>適當之機關(構)或人員保護。</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E7F19">
        <w:rPr>
          <w:rFonts w:ascii="標楷體" w:eastAsia="標楷體" w:hAnsi="標楷體" w:hint="eastAsia"/>
          <w:sz w:val="28"/>
          <w:szCs w:val="28"/>
        </w:rPr>
        <w:t>警察依第一項規定為管束時，得檢查受管束人之身體及所攜帶之物</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w:t>
      </w:r>
      <w:proofErr w:type="gramStart"/>
      <w:r w:rsidRPr="009E7F19">
        <w:rPr>
          <w:rFonts w:ascii="標楷體" w:eastAsia="標楷體" w:hAnsi="標楷體" w:hint="eastAsia"/>
          <w:sz w:val="28"/>
          <w:szCs w:val="28"/>
        </w:rPr>
        <w:t>罹</w:t>
      </w:r>
      <w:proofErr w:type="gramEnd"/>
      <w:r w:rsidRPr="009E7F19">
        <w:rPr>
          <w:rFonts w:ascii="標楷體" w:eastAsia="標楷體" w:hAnsi="標楷體" w:hint="eastAsia"/>
          <w:sz w:val="28"/>
          <w:szCs w:val="28"/>
        </w:rPr>
        <w:t>患精神疾病之照護</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雖然近年來政府及學術單位一直推動精神疾病去污名化，但社會上仍有許多民眾對精神疾病不太了解，而產生誤會與偏見，以致讓精神疾病患者受到了歧視與排斥，使這群病友之人生之路坎坷起伏，重返社區之路備加艱辛。</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 xml:space="preserve">　　由於藥物及各種生理治療之突飛猛進，精神疾病為一種「腦部病變」已然確立，所以</w:t>
      </w:r>
      <w:proofErr w:type="gramStart"/>
      <w:r w:rsidRPr="009E7F19">
        <w:rPr>
          <w:rFonts w:ascii="標楷體" w:eastAsia="標楷體" w:hAnsi="標楷體" w:hint="eastAsia"/>
          <w:sz w:val="28"/>
          <w:szCs w:val="28"/>
        </w:rPr>
        <w:t>罹</w:t>
      </w:r>
      <w:proofErr w:type="gramEnd"/>
      <w:r w:rsidRPr="009E7F19">
        <w:rPr>
          <w:rFonts w:ascii="標楷體" w:eastAsia="標楷體" w:hAnsi="標楷體" w:hint="eastAsia"/>
          <w:sz w:val="28"/>
          <w:szCs w:val="28"/>
        </w:rPr>
        <w:t>患精神疾病應該接受規律、持續的藥物治療。</w:t>
      </w:r>
      <w:proofErr w:type="gramStart"/>
      <w:r w:rsidRPr="009E7F19">
        <w:rPr>
          <w:rFonts w:ascii="標楷體" w:eastAsia="標楷體" w:hAnsi="標楷體" w:hint="eastAsia"/>
          <w:sz w:val="28"/>
          <w:szCs w:val="28"/>
        </w:rPr>
        <w:t>此外，</w:t>
      </w:r>
      <w:proofErr w:type="gramEnd"/>
      <w:r w:rsidRPr="009E7F19">
        <w:rPr>
          <w:rFonts w:ascii="標楷體" w:eastAsia="標楷體" w:hAnsi="標楷體" w:hint="eastAsia"/>
          <w:sz w:val="28"/>
          <w:szCs w:val="28"/>
        </w:rPr>
        <w:t>精神疾病之照護與轉</w:t>
      </w:r>
      <w:proofErr w:type="gramStart"/>
      <w:r w:rsidRPr="009E7F19">
        <w:rPr>
          <w:rFonts w:ascii="標楷體" w:eastAsia="標楷體" w:hAnsi="標楷體" w:hint="eastAsia"/>
          <w:sz w:val="28"/>
          <w:szCs w:val="28"/>
        </w:rPr>
        <w:t>介</w:t>
      </w:r>
      <w:proofErr w:type="gramEnd"/>
      <w:r w:rsidRPr="009E7F19">
        <w:rPr>
          <w:rFonts w:ascii="標楷體" w:eastAsia="標楷體" w:hAnsi="標楷體" w:hint="eastAsia"/>
          <w:sz w:val="28"/>
          <w:szCs w:val="28"/>
        </w:rPr>
        <w:t>也無法揚棄心理、社會因素，讓病人回歸社區或在社區復健已是重要的趨勢。也應該享有生活在社區中的權利及被平等對待。至於精神官能症的患者更需要體認「精神官能症」並不可恥，應該面對現實，趕緊接受診斷和治療。</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幾位專家委員的討論，歸納目前台灣精神病人社區</w:t>
      </w:r>
      <w:proofErr w:type="gramStart"/>
      <w:r w:rsidRPr="009E7F19">
        <w:rPr>
          <w:rFonts w:ascii="標楷體" w:eastAsia="標楷體" w:hAnsi="標楷體" w:hint="eastAsia"/>
          <w:sz w:val="28"/>
          <w:szCs w:val="28"/>
        </w:rPr>
        <w:t>化照護有</w:t>
      </w:r>
      <w:proofErr w:type="gramEnd"/>
      <w:r w:rsidRPr="009E7F19">
        <w:rPr>
          <w:rFonts w:ascii="標楷體" w:eastAsia="標楷體" w:hAnsi="標楷體" w:hint="eastAsia"/>
          <w:sz w:val="28"/>
          <w:szCs w:val="28"/>
        </w:rPr>
        <w:t>六大困境：</w:t>
      </w:r>
    </w:p>
    <w:p w:rsidR="00D4798E"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(1)</w:t>
      </w:r>
      <w:r w:rsidRPr="009E7F19">
        <w:rPr>
          <w:rFonts w:ascii="標楷體" w:eastAsia="標楷體" w:hAnsi="標楷體" w:hint="eastAsia"/>
          <w:sz w:val="28"/>
          <w:szCs w:val="28"/>
        </w:rPr>
        <w:tab/>
        <w:t>由醫院到社區之間的照護沒有連續性，缺乏個案管理平台，衛政、勞政、社政</w:t>
      </w:r>
    </w:p>
    <w:p w:rsidR="009E7F19" w:rsidRPr="009E7F19" w:rsidRDefault="00D4798E"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E7F19" w:rsidRPr="009E7F19">
        <w:rPr>
          <w:rFonts w:ascii="標楷體" w:eastAsia="標楷體" w:hAnsi="標楷體" w:hint="eastAsia"/>
          <w:sz w:val="28"/>
          <w:szCs w:val="28"/>
        </w:rPr>
        <w:t>各種資源整合不足。</w:t>
      </w:r>
    </w:p>
    <w:p w:rsidR="00D4798E"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(2)</w:t>
      </w:r>
      <w:r w:rsidRPr="009E7F19">
        <w:rPr>
          <w:rFonts w:ascii="標楷體" w:eastAsia="標楷體" w:hAnsi="標楷體" w:hint="eastAsia"/>
          <w:sz w:val="28"/>
          <w:szCs w:val="28"/>
        </w:rPr>
        <w:tab/>
        <w:t>社區復建機構照護品質需加強，健保給付、評鑑條文須重新修定，避免社區復</w:t>
      </w:r>
    </w:p>
    <w:p w:rsidR="009E7F19" w:rsidRPr="009E7F19" w:rsidRDefault="00D4798E"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E7F19" w:rsidRPr="009E7F19">
        <w:rPr>
          <w:rFonts w:ascii="標楷體" w:eastAsia="標楷體" w:hAnsi="標楷體" w:hint="eastAsia"/>
          <w:sz w:val="28"/>
          <w:szCs w:val="28"/>
        </w:rPr>
        <w:t>健機構的再機構化。</w:t>
      </w:r>
    </w:p>
    <w:p w:rsidR="00D4798E"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(3)</w:t>
      </w:r>
      <w:r w:rsidRPr="009E7F19">
        <w:rPr>
          <w:rFonts w:ascii="標楷體" w:eastAsia="標楷體" w:hAnsi="標楷體" w:hint="eastAsia"/>
          <w:sz w:val="28"/>
          <w:szCs w:val="28"/>
        </w:rPr>
        <w:tab/>
        <w:t>現行</w:t>
      </w:r>
      <w:proofErr w:type="gramStart"/>
      <w:r w:rsidRPr="009E7F19">
        <w:rPr>
          <w:rFonts w:ascii="標楷體" w:eastAsia="標楷體" w:hAnsi="標楷體" w:hint="eastAsia"/>
          <w:sz w:val="28"/>
          <w:szCs w:val="28"/>
        </w:rPr>
        <w:t>社區化照護</w:t>
      </w:r>
      <w:proofErr w:type="gramEnd"/>
      <w:r w:rsidRPr="009E7F19">
        <w:rPr>
          <w:rFonts w:ascii="標楷體" w:eastAsia="標楷體" w:hAnsi="標楷體" w:hint="eastAsia"/>
          <w:sz w:val="28"/>
          <w:szCs w:val="28"/>
        </w:rPr>
        <w:t>仍非以病人與家庭需求為中心，在</w:t>
      </w:r>
      <w:proofErr w:type="gramStart"/>
      <w:r w:rsidRPr="009E7F19">
        <w:rPr>
          <w:rFonts w:ascii="標楷體" w:eastAsia="標楷體" w:hAnsi="標楷體" w:hint="eastAsia"/>
          <w:sz w:val="28"/>
          <w:szCs w:val="28"/>
        </w:rPr>
        <w:t>賦權增能</w:t>
      </w:r>
      <w:proofErr w:type="gramEnd"/>
      <w:r w:rsidRPr="009E7F19">
        <w:rPr>
          <w:rFonts w:ascii="標楷體" w:eastAsia="標楷體" w:hAnsi="標楷體" w:hint="eastAsia"/>
          <w:sz w:val="28"/>
          <w:szCs w:val="28"/>
        </w:rPr>
        <w:t>、鼓勵自主及家庭</w:t>
      </w:r>
    </w:p>
    <w:p w:rsidR="009E7F19" w:rsidRPr="009E7F19" w:rsidRDefault="00D4798E"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E7F19" w:rsidRPr="009E7F19">
        <w:rPr>
          <w:rFonts w:ascii="標楷體" w:eastAsia="標楷體" w:hAnsi="標楷體" w:hint="eastAsia"/>
          <w:sz w:val="28"/>
          <w:szCs w:val="28"/>
        </w:rPr>
        <w:t>支持上仍是不足。</w:t>
      </w:r>
    </w:p>
    <w:p w:rsidR="00D4798E"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(4)</w:t>
      </w:r>
      <w:r w:rsidRPr="009E7F19">
        <w:rPr>
          <w:rFonts w:ascii="標楷體" w:eastAsia="標楷體" w:hAnsi="標楷體" w:hint="eastAsia"/>
          <w:sz w:val="28"/>
          <w:szCs w:val="28"/>
        </w:rPr>
        <w:tab/>
        <w:t>污名化誤解仍然存在，使得精神病人抗拒與不敢就醫，而穩定者仍無法被社區</w:t>
      </w:r>
    </w:p>
    <w:p w:rsidR="009E7F19" w:rsidRPr="009E7F19" w:rsidRDefault="00D4798E"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E7F19" w:rsidRPr="009E7F19">
        <w:rPr>
          <w:rFonts w:ascii="標楷體" w:eastAsia="標楷體" w:hAnsi="標楷體" w:hint="eastAsia"/>
          <w:sz w:val="28"/>
          <w:szCs w:val="28"/>
        </w:rPr>
        <w:t>或雇主友善接納。</w:t>
      </w:r>
    </w:p>
    <w:p w:rsidR="00D4798E"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(5)</w:t>
      </w:r>
      <w:r w:rsidRPr="009E7F19">
        <w:rPr>
          <w:rFonts w:ascii="標楷體" w:eastAsia="標楷體" w:hAnsi="標楷體" w:hint="eastAsia"/>
          <w:sz w:val="28"/>
          <w:szCs w:val="28"/>
        </w:rPr>
        <w:tab/>
        <w:t>家屬仍承受長期照顧精神病患責任與負擔,無法得到完整社會支持與資源協助</w:t>
      </w:r>
    </w:p>
    <w:p w:rsidR="009E7F19" w:rsidRPr="009E7F19" w:rsidRDefault="00D4798E" w:rsidP="00D4798E">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E7F19" w:rsidRPr="009E7F19">
        <w:rPr>
          <w:rFonts w:ascii="標楷體" w:eastAsia="標楷體" w:hAnsi="標楷體" w:hint="eastAsia"/>
          <w:sz w:val="28"/>
          <w:szCs w:val="28"/>
        </w:rPr>
        <w:t>。</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(6)</w:t>
      </w:r>
      <w:r w:rsidRPr="009E7F19">
        <w:rPr>
          <w:rFonts w:ascii="標楷體" w:eastAsia="標楷體" w:hAnsi="標楷體" w:hint="eastAsia"/>
          <w:sz w:val="28"/>
          <w:szCs w:val="28"/>
        </w:rPr>
        <w:tab/>
        <w:t>身心障礙鑑定與需求評估並未完整落實，無法與後續需求與福利資源銜接。</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社區疑似精神病人滋擾問題</w:t>
      </w:r>
    </w:p>
    <w:p w:rsidR="009E7F19" w:rsidRPr="009E7F19" w:rsidRDefault="009E7F19" w:rsidP="00D4798E">
      <w:pPr>
        <w:spacing w:line="400" w:lineRule="exact"/>
        <w:rPr>
          <w:rFonts w:ascii="標楷體" w:eastAsia="標楷體" w:hAnsi="標楷體"/>
          <w:sz w:val="28"/>
          <w:szCs w:val="28"/>
        </w:rPr>
      </w:pPr>
      <w:r w:rsidRPr="009E7F19">
        <w:rPr>
          <w:rFonts w:ascii="標楷體" w:eastAsia="標楷體" w:hAnsi="標楷體" w:hint="eastAsia"/>
          <w:sz w:val="28"/>
          <w:szCs w:val="28"/>
        </w:rPr>
        <w:t>社區精神病患常見問題</w:t>
      </w:r>
    </w:p>
    <w:sectPr w:rsidR="009E7F19" w:rsidRPr="009E7F19"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5AC" w:rsidRDefault="007705AC" w:rsidP="006546D6">
      <w:r>
        <w:separator/>
      </w:r>
    </w:p>
  </w:endnote>
  <w:endnote w:type="continuationSeparator" w:id="0">
    <w:p w:rsidR="007705AC" w:rsidRDefault="007705AC"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5AC" w:rsidRDefault="007705AC" w:rsidP="006546D6">
      <w:r>
        <w:separator/>
      </w:r>
    </w:p>
  </w:footnote>
  <w:footnote w:type="continuationSeparator" w:id="0">
    <w:p w:rsidR="007705AC" w:rsidRDefault="007705AC" w:rsidP="0065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04599"/>
    <w:rsid w:val="00006B0D"/>
    <w:rsid w:val="00042703"/>
    <w:rsid w:val="00044E88"/>
    <w:rsid w:val="000567B4"/>
    <w:rsid w:val="00070D25"/>
    <w:rsid w:val="00077AA5"/>
    <w:rsid w:val="000B2642"/>
    <w:rsid w:val="000C1947"/>
    <w:rsid w:val="000C6A74"/>
    <w:rsid w:val="000E36A1"/>
    <w:rsid w:val="00111244"/>
    <w:rsid w:val="001734BE"/>
    <w:rsid w:val="001953FB"/>
    <w:rsid w:val="001A0436"/>
    <w:rsid w:val="001B1EFD"/>
    <w:rsid w:val="001B338E"/>
    <w:rsid w:val="001B62E6"/>
    <w:rsid w:val="001C1CF5"/>
    <w:rsid w:val="001D615A"/>
    <w:rsid w:val="001E3760"/>
    <w:rsid w:val="001F2AC6"/>
    <w:rsid w:val="00206017"/>
    <w:rsid w:val="002207DD"/>
    <w:rsid w:val="0022647D"/>
    <w:rsid w:val="00233E4F"/>
    <w:rsid w:val="0026115D"/>
    <w:rsid w:val="002777E6"/>
    <w:rsid w:val="002A626D"/>
    <w:rsid w:val="002A6812"/>
    <w:rsid w:val="002C7D78"/>
    <w:rsid w:val="00305DD5"/>
    <w:rsid w:val="00307336"/>
    <w:rsid w:val="003124BF"/>
    <w:rsid w:val="003269E2"/>
    <w:rsid w:val="0037612B"/>
    <w:rsid w:val="00385B31"/>
    <w:rsid w:val="00396C50"/>
    <w:rsid w:val="003B76AB"/>
    <w:rsid w:val="003C3EF2"/>
    <w:rsid w:val="003D4C48"/>
    <w:rsid w:val="003F36A5"/>
    <w:rsid w:val="003F6D69"/>
    <w:rsid w:val="00452D4E"/>
    <w:rsid w:val="00454A9D"/>
    <w:rsid w:val="0047617F"/>
    <w:rsid w:val="004C2A20"/>
    <w:rsid w:val="00501B08"/>
    <w:rsid w:val="00561805"/>
    <w:rsid w:val="0057515A"/>
    <w:rsid w:val="005772F8"/>
    <w:rsid w:val="00581AC9"/>
    <w:rsid w:val="005962CF"/>
    <w:rsid w:val="00597D2F"/>
    <w:rsid w:val="005C0CF0"/>
    <w:rsid w:val="00600047"/>
    <w:rsid w:val="006019E1"/>
    <w:rsid w:val="006503A2"/>
    <w:rsid w:val="006546D6"/>
    <w:rsid w:val="00655CFD"/>
    <w:rsid w:val="00662C5B"/>
    <w:rsid w:val="00692E58"/>
    <w:rsid w:val="006975AA"/>
    <w:rsid w:val="006A28C8"/>
    <w:rsid w:val="006E11D0"/>
    <w:rsid w:val="00712853"/>
    <w:rsid w:val="00723A5F"/>
    <w:rsid w:val="00753D92"/>
    <w:rsid w:val="00760AD1"/>
    <w:rsid w:val="00764E31"/>
    <w:rsid w:val="007705AC"/>
    <w:rsid w:val="00775D42"/>
    <w:rsid w:val="00780D0B"/>
    <w:rsid w:val="0079757A"/>
    <w:rsid w:val="007B15CF"/>
    <w:rsid w:val="007C3407"/>
    <w:rsid w:val="007D3A36"/>
    <w:rsid w:val="007E4205"/>
    <w:rsid w:val="0081175E"/>
    <w:rsid w:val="00847943"/>
    <w:rsid w:val="008617E0"/>
    <w:rsid w:val="00873E5A"/>
    <w:rsid w:val="00874E46"/>
    <w:rsid w:val="008751D7"/>
    <w:rsid w:val="008C3FC9"/>
    <w:rsid w:val="008D51C2"/>
    <w:rsid w:val="008E2731"/>
    <w:rsid w:val="008E5DC1"/>
    <w:rsid w:val="008E6838"/>
    <w:rsid w:val="008F6181"/>
    <w:rsid w:val="00926C21"/>
    <w:rsid w:val="00940E86"/>
    <w:rsid w:val="00951809"/>
    <w:rsid w:val="00956D62"/>
    <w:rsid w:val="00974D0C"/>
    <w:rsid w:val="009849E7"/>
    <w:rsid w:val="009869D5"/>
    <w:rsid w:val="009A0001"/>
    <w:rsid w:val="009A1964"/>
    <w:rsid w:val="009C49C8"/>
    <w:rsid w:val="009E3F07"/>
    <w:rsid w:val="009E7F19"/>
    <w:rsid w:val="009F53B4"/>
    <w:rsid w:val="00A136FC"/>
    <w:rsid w:val="00A204A7"/>
    <w:rsid w:val="00A255A8"/>
    <w:rsid w:val="00A469BE"/>
    <w:rsid w:val="00A51833"/>
    <w:rsid w:val="00A850D4"/>
    <w:rsid w:val="00AA3567"/>
    <w:rsid w:val="00AA6685"/>
    <w:rsid w:val="00AC7F27"/>
    <w:rsid w:val="00AE25B8"/>
    <w:rsid w:val="00AF57D1"/>
    <w:rsid w:val="00B166F5"/>
    <w:rsid w:val="00B42DB5"/>
    <w:rsid w:val="00B757C2"/>
    <w:rsid w:val="00B93638"/>
    <w:rsid w:val="00BA0BB5"/>
    <w:rsid w:val="00BB5D85"/>
    <w:rsid w:val="00C02587"/>
    <w:rsid w:val="00C37D76"/>
    <w:rsid w:val="00C510FC"/>
    <w:rsid w:val="00C5715A"/>
    <w:rsid w:val="00C702C6"/>
    <w:rsid w:val="00C910CC"/>
    <w:rsid w:val="00CF2E97"/>
    <w:rsid w:val="00D07E28"/>
    <w:rsid w:val="00D118A4"/>
    <w:rsid w:val="00D24123"/>
    <w:rsid w:val="00D32CA6"/>
    <w:rsid w:val="00D41D3C"/>
    <w:rsid w:val="00D4798E"/>
    <w:rsid w:val="00D82538"/>
    <w:rsid w:val="00D8566A"/>
    <w:rsid w:val="00D86E11"/>
    <w:rsid w:val="00D9021B"/>
    <w:rsid w:val="00DA63A9"/>
    <w:rsid w:val="00DB5DE7"/>
    <w:rsid w:val="00DE264A"/>
    <w:rsid w:val="00E006F8"/>
    <w:rsid w:val="00E1134E"/>
    <w:rsid w:val="00E15360"/>
    <w:rsid w:val="00E35022"/>
    <w:rsid w:val="00E36D80"/>
    <w:rsid w:val="00E43684"/>
    <w:rsid w:val="00E46EDB"/>
    <w:rsid w:val="00E46EE9"/>
    <w:rsid w:val="00E840AF"/>
    <w:rsid w:val="00E844FB"/>
    <w:rsid w:val="00EB1884"/>
    <w:rsid w:val="00EC35C5"/>
    <w:rsid w:val="00EE3CD9"/>
    <w:rsid w:val="00EE7009"/>
    <w:rsid w:val="00F05BAB"/>
    <w:rsid w:val="00F17858"/>
    <w:rsid w:val="00F21BB8"/>
    <w:rsid w:val="00F223BC"/>
    <w:rsid w:val="00F551E5"/>
    <w:rsid w:val="00F5770D"/>
    <w:rsid w:val="00F61E01"/>
    <w:rsid w:val="00F74BFF"/>
    <w:rsid w:val="00F93BB1"/>
    <w:rsid w:val="00FE3EA9"/>
    <w:rsid w:val="00FF4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105A-72EA-47BF-9B34-5AB06216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2021-04-29T08:13:00Z</cp:lastPrinted>
  <dcterms:created xsi:type="dcterms:W3CDTF">2021-03-25T01:04:00Z</dcterms:created>
  <dcterms:modified xsi:type="dcterms:W3CDTF">2021-04-29T08:38:00Z</dcterms:modified>
</cp:coreProperties>
</file>