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標楷體" w:hAnsi="標楷體" w:eastAsia="標楷體" w:cs="標楷體"/>
          <w:b/>
          <w:bCs/>
          <w:kern w:val="0"/>
          <w:sz w:val="32"/>
          <w:szCs w:val="32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225425</wp:posOffset>
            </wp:positionV>
            <wp:extent cx="1925955" cy="730885"/>
            <wp:effectExtent l="0" t="0" r="17145" b="1206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-295275</wp:posOffset>
                </wp:positionV>
                <wp:extent cx="6162675" cy="18002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0570" y="619125"/>
                          <a:ext cx="61626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hAnsi="標楷體" w:eastAsia="標楷體" w:cs="標楷體"/>
                                <w:b/>
                                <w:bCs/>
                                <w:color w:val="000000" w:themeColor="text1"/>
                                <w:kern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標楷體" w:hAnsi="標楷體" w:eastAsia="標楷體" w:cs="標楷體"/>
                                <w:b/>
                                <w:bCs/>
                                <w:color w:val="000000" w:themeColor="text1"/>
                                <w:kern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Female Urodynamic and Lower Urinary Tracts Dysfunction Association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6624618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75pt;margin-top:-23.25pt;height:141.75pt;width:485.25pt;z-index:251661312;mso-width-relative:page;mso-height-relative:page;" filled="f" stroked="f" coordsize="21600,21600" o:gfxdata="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cDaQvYAAAACwEAAA8AAAAAAAAAAQAgAAAAIgAAAGRycy9kb3ducmV2LnhtbFBLAQIUABQAAAAI&#10;AIdO4kDQdEYuXwIAAJIEAAAOAAAAAAAAAAEAIAAAACcBAABkcnMvZTJvRG9jLnhtbFBLBQYAAAAA&#10;BgAGAFkBAAD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hAnsi="標楷體" w:eastAsia="標楷體" w:cs="標楷體"/>
                          <w:b/>
                          <w:bCs/>
                          <w:color w:val="000000" w:themeColor="text1"/>
                          <w:kern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b/>
                          <w:bCs/>
                          <w:color w:val="000000" w:themeColor="text1"/>
                          <w:kern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Female Urodynamic and Lower Urinary Tracts Dysfunction Association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標楷體" w:hAnsi="標楷體" w:eastAsia="標楷體" w:cs="Microsoft YaHei"/>
          <w:kern w:val="0"/>
          <w:sz w:val="32"/>
          <w:szCs w:val="32"/>
        </w:rPr>
      </w:pPr>
      <w:r>
        <w:rPr>
          <w:rFonts w:hint="eastAsia" w:ascii="標楷體" w:hAnsi="標楷體" w:eastAsia="標楷體" w:cs="標楷體"/>
          <w:b/>
          <w:bCs/>
          <w:kern w:val="0"/>
          <w:sz w:val="32"/>
          <w:szCs w:val="32"/>
        </w:rPr>
        <w:t>台灣婦女尿動力暨下泌尿道功能障礙學會年會</w:t>
      </w:r>
      <w:r>
        <w:rPr>
          <w:rFonts w:ascii="標楷體" w:hAnsi="標楷體" w:eastAsia="標楷體" w:cs="Microsoft YaHei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distribute"/>
        <w:rPr>
          <w:rFonts w:hint="default" w:ascii="標楷體" w:hAnsi="標楷體" w:eastAsia="標楷體" w:cs="標楷體"/>
          <w:kern w:val="0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kern w:val="0"/>
          <w:sz w:val="24"/>
          <w:szCs w:val="24"/>
          <w:lang w:eastAsia="zh-TW"/>
        </w:rPr>
        <w:t>日期</w:t>
      </w:r>
      <w:r>
        <w:rPr>
          <w:rFonts w:hint="eastAsia" w:ascii="標楷體" w:hAnsi="標楷體" w:eastAsia="標楷體" w:cs="標楷體"/>
          <w:kern w:val="0"/>
          <w:sz w:val="24"/>
          <w:szCs w:val="24"/>
          <w:lang w:val="en-US" w:eastAsia="zh-TW"/>
        </w:rPr>
        <w:t>:2021年10月24日(星期日)08:30~14:00  地點:台北萬芳醫院5樓500階梯教室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"/>
        <w:gridCol w:w="3988"/>
        <w:gridCol w:w="135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6"/>
                <w:szCs w:val="26"/>
                <w:lang w:val="en-US" w:eastAsia="zh-TW"/>
              </w:rPr>
              <w:t>Time</w:t>
            </w:r>
          </w:p>
        </w:tc>
        <w:tc>
          <w:tcPr>
            <w:tcW w:w="4005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6"/>
                <w:szCs w:val="26"/>
              </w:rPr>
              <w:t>Topic</w:t>
            </w:r>
          </w:p>
        </w:tc>
        <w:tc>
          <w:tcPr>
            <w:tcW w:w="1352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6"/>
                <w:szCs w:val="26"/>
              </w:rPr>
              <w:t>speaker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6"/>
                <w:szCs w:val="26"/>
                <w:lang w:val="en-US" w:eastAsia="zh-TW"/>
              </w:rPr>
              <w:t>s</w:t>
            </w:r>
          </w:p>
        </w:tc>
        <w:tc>
          <w:tcPr>
            <w:tcW w:w="161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6"/>
                <w:szCs w:val="26"/>
              </w:rPr>
              <w:t>moderator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6"/>
                <w:szCs w:val="26"/>
                <w:lang w:val="en-US" w:eastAsia="zh-TW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>08:30-08:50</w:t>
            </w:r>
          </w:p>
        </w:tc>
        <w:tc>
          <w:tcPr>
            <w:tcW w:w="6976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 xml:space="preserve">Registration  / opening remarks 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梁守蓉主任</w:t>
            </w: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.王國華理事長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22" w:type="dxa"/>
            <w:gridSpan w:val="5"/>
          </w:tcPr>
          <w:p>
            <w:pPr>
              <w:autoSpaceDE w:val="0"/>
              <w:autoSpaceDN w:val="0"/>
              <w:adjustRightInd w:val="0"/>
              <w:ind w:firstLine="3363" w:firstLineChars="1200"/>
              <w:jc w:val="both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8"/>
                <w:szCs w:val="28"/>
                <w:lang w:val="en-US" w:eastAsia="zh-TW"/>
              </w:rPr>
              <w:t>In       Basic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6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08:50-09:15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Pelvic anatomy and physiology of micturition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吳晉睿醫師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eastAsia="zh-TW"/>
              </w:rPr>
              <w:t>潘恆新主任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>/</w:t>
            </w:r>
          </w:p>
          <w:p>
            <w:pPr>
              <w:jc w:val="center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王國華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eastAsia="zh-TW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6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09:15-09:40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Patho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>genesis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 xml:space="preserve"> of FLUTS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鄭馥青醫師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09:40-09:50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Introduction of UDS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楨寶</w:t>
            </w:r>
          </w:p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林益用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09:50-10:15</w:t>
            </w:r>
          </w:p>
        </w:tc>
        <w:tc>
          <w:tcPr>
            <w:tcW w:w="4005" w:type="dxa"/>
            <w:gridSpan w:val="2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>UDS interpretations of Female LUTs</w:t>
            </w:r>
            <w:r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val="en-US" w:eastAsia="zh-TW"/>
              </w:rPr>
              <w:t xml:space="preserve">  </w:t>
            </w:r>
          </w:p>
        </w:tc>
        <w:tc>
          <w:tcPr>
            <w:tcW w:w="1352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李華霖醫師</w:t>
            </w:r>
          </w:p>
        </w:tc>
        <w:tc>
          <w:tcPr>
            <w:tcW w:w="1619" w:type="dxa"/>
            <w:vMerge w:val="continue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3" w:type="dxa"/>
            <w:gridSpan w:val="2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10:15-10:30</w:t>
            </w: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val="en-US" w:eastAsia="zh-TW"/>
              </w:rPr>
              <w:t xml:space="preserve">  </w:t>
            </w:r>
          </w:p>
        </w:tc>
        <w:tc>
          <w:tcPr>
            <w:tcW w:w="6959" w:type="dxa"/>
            <w:gridSpan w:val="3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val="en-US" w:eastAsia="zh-TW"/>
              </w:rPr>
              <w:t xml:space="preserve">              Q   &amp;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  <w:gridSpan w:val="5"/>
          </w:tcPr>
          <w:p>
            <w:pPr>
              <w:autoSpaceDE w:val="0"/>
              <w:autoSpaceDN w:val="0"/>
              <w:adjustRightInd w:val="0"/>
              <w:ind w:firstLine="3363" w:firstLineChars="1200"/>
              <w:jc w:val="both"/>
              <w:rPr>
                <w:rFonts w:hint="eastAsia" w:ascii="標楷體" w:hAnsi="標楷體" w:eastAsia="標楷體" w:cs="標楷體"/>
                <w:b/>
                <w:bCs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8"/>
                <w:szCs w:val="28"/>
                <w:lang w:val="en-US" w:eastAsia="zh-TW"/>
              </w:rPr>
              <w:t>In       Clinic</w:t>
            </w:r>
            <w:r>
              <w:rPr>
                <w:rFonts w:hint="eastAsia" w:ascii="標楷體" w:hAnsi="標楷體" w:eastAsia="標楷體" w:cs="標楷體"/>
                <w:b/>
                <w:bCs/>
                <w:kern w:val="0"/>
                <w:sz w:val="24"/>
                <w:szCs w:val="24"/>
                <w:lang w:val="en-US" w:eastAsia="zh-TW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6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10:30-10:55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Current treatments of OAB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林益豪主任</w:t>
            </w:r>
          </w:p>
        </w:tc>
        <w:tc>
          <w:tcPr>
            <w:tcW w:w="1619" w:type="dxa"/>
            <w:vMerge w:val="restart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</w:pP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  <w:t>劉榮啟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eastAsia="zh-TW"/>
              </w:rPr>
              <w:t>主任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>/</w:t>
            </w:r>
          </w:p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eastAsia="zh-TW"/>
              </w:rPr>
              <w:t>許鈞碩主任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10:55-11:05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Introduction of medicine for FLUTS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安斯泰來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11:05-11:30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 xml:space="preserve">Diagnosis and treatments of I.C. 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楊旻鑫醫師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11:30-11:55</w:t>
            </w:r>
          </w:p>
        </w:tc>
        <w:tc>
          <w:tcPr>
            <w:tcW w:w="4005" w:type="dxa"/>
            <w:gridSpan w:val="2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Vaginal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 xml:space="preserve"> L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aser Applications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for LUTS &amp; GSM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張宇琪醫師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11:55-12:05</w:t>
            </w:r>
          </w:p>
        </w:tc>
        <w:tc>
          <w:tcPr>
            <w:tcW w:w="4005" w:type="dxa"/>
            <w:gridSpan w:val="2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 xml:space="preserve">Introduction of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Vaginal</w:t>
            </w: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  <w:lang w:val="en-US" w:eastAsia="zh-TW"/>
              </w:rPr>
              <w:t>L</w:t>
            </w:r>
            <w:r>
              <w:rPr>
                <w:rFonts w:hint="eastAsia" w:ascii="標楷體" w:hAnsi="標楷體" w:eastAsia="標楷體" w:cs="標楷體"/>
                <w:b w:val="0"/>
                <w:bCs w:val="0"/>
                <w:kern w:val="0"/>
                <w:sz w:val="24"/>
                <w:szCs w:val="24"/>
              </w:rPr>
              <w:t>aser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妮傲絲翠</w:t>
            </w:r>
          </w:p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賴宇柔</w:t>
            </w:r>
          </w:p>
        </w:tc>
        <w:tc>
          <w:tcPr>
            <w:tcW w:w="1619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12:05-12:20</w:t>
            </w:r>
          </w:p>
        </w:tc>
        <w:tc>
          <w:tcPr>
            <w:tcW w:w="6976" w:type="dxa"/>
            <w:gridSpan w:val="4"/>
          </w:tcPr>
          <w:p>
            <w:pPr>
              <w:ind w:firstLine="1680" w:firstLineChars="600"/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8"/>
                <w:szCs w:val="28"/>
                <w:vertAlign w:val="baseline"/>
                <w:lang w:val="en-US" w:eastAsia="zh-TW"/>
              </w:rPr>
              <w:t xml:space="preserve">  Q   &amp;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5"/>
          </w:tcPr>
          <w:p>
            <w:pPr>
              <w:ind w:firstLine="1962" w:firstLineChars="700"/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vertAlign w:val="baseline"/>
                <w:lang w:val="en-US" w:eastAsia="zh-TW"/>
              </w:rPr>
              <w:t>Surgical interventions of USI and POP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12:20-12:45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Current overview of SUI surgical options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黃文助主任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  <w:t>楊振銘主任</w:t>
            </w: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/</w:t>
            </w:r>
          </w:p>
          <w:p>
            <w:pPr>
              <w:jc w:val="center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王國華主任</w:t>
            </w:r>
          </w:p>
          <w:p>
            <w:pPr>
              <w:jc w:val="center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12:45-13:10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Pelvic floor defects and current POP surgical options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盧佳序主任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46" w:type="dxa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13:10-13:20</w:t>
            </w:r>
          </w:p>
        </w:tc>
        <w:tc>
          <w:tcPr>
            <w:tcW w:w="4005" w:type="dxa"/>
            <w:gridSpan w:val="2"/>
          </w:tcPr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>Introduction of current sling and mesh</w:t>
            </w:r>
          </w:p>
        </w:tc>
        <w:tc>
          <w:tcPr>
            <w:tcW w:w="1352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多田生技</w:t>
            </w:r>
          </w:p>
          <w:p>
            <w:pPr>
              <w:jc w:val="both"/>
              <w:rPr>
                <w:rFonts w:hint="default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val="en-US" w:eastAsia="zh-TW"/>
              </w:rPr>
              <w:t>杜宇辰</w:t>
            </w:r>
          </w:p>
        </w:tc>
        <w:tc>
          <w:tcPr>
            <w:tcW w:w="1619" w:type="dxa"/>
            <w:vMerge w:val="continue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val="en-US" w:eastAsia="zh-TW"/>
              </w:rPr>
              <w:t>13:20-13:30</w:t>
            </w:r>
            <w:bookmarkStart w:id="0" w:name="_GoBack"/>
            <w:bookmarkEnd w:id="0"/>
          </w:p>
        </w:tc>
        <w:tc>
          <w:tcPr>
            <w:tcW w:w="4005" w:type="dxa"/>
            <w:gridSpan w:val="2"/>
          </w:tcPr>
          <w:p>
            <w:pPr>
              <w:ind w:firstLine="720" w:firstLineChars="300"/>
              <w:jc w:val="both"/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4"/>
                <w:szCs w:val="24"/>
                <w:vertAlign w:val="baseline"/>
                <w:lang w:val="en-US" w:eastAsia="zh-TW"/>
              </w:rPr>
              <w:t xml:space="preserve">Closing remarks </w:t>
            </w:r>
          </w:p>
        </w:tc>
        <w:tc>
          <w:tcPr>
            <w:tcW w:w="2971" w:type="dxa"/>
            <w:gridSpan w:val="2"/>
          </w:tcPr>
          <w:p>
            <w:pPr>
              <w:jc w:val="both"/>
              <w:rPr>
                <w:rFonts w:hint="eastAsia" w:ascii="標楷體" w:hAnsi="標楷體" w:eastAsia="標楷體" w:cs="標楷體"/>
                <w:b w:val="0"/>
                <w:bCs w:val="0"/>
                <w:vertAlign w:val="baseli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b w:val="0"/>
                <w:bCs w:val="0"/>
                <w:sz w:val="22"/>
                <w:szCs w:val="22"/>
                <w:vertAlign w:val="baseline"/>
                <w:lang w:eastAsia="zh-TW"/>
              </w:rPr>
              <w:t>王國華理事長</w:t>
            </w:r>
          </w:p>
        </w:tc>
      </w:tr>
    </w:tbl>
    <w:p>
      <w:pPr>
        <w:rPr>
          <w:rFonts w:hint="eastAsia" w:ascii="標楷體" w:hAnsi="標楷體" w:eastAsia="標楷體" w:cs="標楷體"/>
          <w:b w:val="0"/>
          <w:bCs w:val="0"/>
          <w:sz w:val="26"/>
          <w:szCs w:val="26"/>
          <w:lang w:val="en-US" w:eastAsia="zh-TW"/>
        </w:rPr>
      </w:pPr>
    </w:p>
    <w:p>
      <w:pPr>
        <w:rPr>
          <w:rFonts w:ascii="標楷體" w:hAnsi="標楷體" w:eastAsia="標楷體" w:cs="標楷體"/>
          <w:sz w:val="26"/>
          <w:szCs w:val="26"/>
        </w:rPr>
      </w:pPr>
    </w:p>
    <w:sectPr>
      <w:pgSz w:w="12240" w:h="15840"/>
      <w:pgMar w:top="1134" w:right="1797" w:bottom="567" w:left="179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8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7E"/>
    <w:rsid w:val="0096232E"/>
    <w:rsid w:val="00D3357E"/>
    <w:rsid w:val="03B2387A"/>
    <w:rsid w:val="06545ACD"/>
    <w:rsid w:val="099C0BF3"/>
    <w:rsid w:val="0C5231E7"/>
    <w:rsid w:val="0F1D7D06"/>
    <w:rsid w:val="144C3D81"/>
    <w:rsid w:val="18D53CA1"/>
    <w:rsid w:val="1B5F3E36"/>
    <w:rsid w:val="24E431BD"/>
    <w:rsid w:val="2A1165C8"/>
    <w:rsid w:val="31C767BD"/>
    <w:rsid w:val="34056388"/>
    <w:rsid w:val="34F816C4"/>
    <w:rsid w:val="361674E7"/>
    <w:rsid w:val="3AC87415"/>
    <w:rsid w:val="3AD40CF0"/>
    <w:rsid w:val="4FFA31C0"/>
    <w:rsid w:val="54AA45A4"/>
    <w:rsid w:val="5C10483A"/>
    <w:rsid w:val="626C0FBA"/>
    <w:rsid w:val="652723A0"/>
    <w:rsid w:val="6F781B6B"/>
    <w:rsid w:val="6FED13BE"/>
    <w:rsid w:val="7476245C"/>
    <w:rsid w:val="7F7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註解方塊文字 字元"/>
    <w:basedOn w:val="3"/>
    <w:link w:val="2"/>
    <w:semiHidden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124</Words>
  <Characters>711</Characters>
  <Lines>5</Lines>
  <Paragraphs>1</Paragraphs>
  <TotalTime>11</TotalTime>
  <ScaleCrop>false</ScaleCrop>
  <LinksUpToDate>false</LinksUpToDate>
  <CharactersWithSpaces>834</CharactersWithSpaces>
  <Application>WPS Office_11.8.2.8335_F1E327BC-269C-435d-A152-05C5408002CA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2021-01-19T05:56:00Z</dcterms:created>
  <dc:creator>cch</dc:creator>
  <cp:lastModifiedBy>cchdemo</cp:lastModifiedBy>
  <cp:lastPrinted>2021-09-28T07:39:08Z</cp:lastPrinted>
  <dcterms:modified xsi:type="dcterms:W3CDTF">2021-09-28T07:39:43Z</dcterms:modified>
  <dc:title>台灣婦女尿動力暨下泌尿道功能障礙學會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1028-11.8.2.8335</vt:lpwstr>
  </property>
</Properties>
</file>